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1893" w14:textId="55ACCA4D" w:rsidR="00820525" w:rsidRPr="007166FB" w:rsidRDefault="00697388" w:rsidP="002C266D">
      <w:pPr>
        <w:jc w:val="center"/>
        <w:rPr>
          <w:rFonts w:ascii="Arial" w:hAnsi="Arial" w:cs="Arial"/>
          <w:b/>
          <w:bCs/>
        </w:rPr>
      </w:pPr>
      <w:r>
        <w:rPr>
          <w:rFonts w:ascii="Arial" w:hAnsi="Arial" w:cs="Arial"/>
          <w:b/>
          <w:bCs/>
        </w:rPr>
        <w:t xml:space="preserve">EXHIBIT </w:t>
      </w:r>
      <w:r w:rsidRPr="00B2060F">
        <w:rPr>
          <w:rFonts w:ascii="Arial" w:hAnsi="Arial" w:cs="Arial"/>
          <w:b/>
          <w:bCs/>
          <w:color w:val="FF0000"/>
        </w:rPr>
        <w:t>C</w:t>
      </w:r>
      <w:r w:rsidR="0081042F">
        <w:rPr>
          <w:rFonts w:ascii="Arial" w:hAnsi="Arial" w:cs="Arial"/>
          <w:b/>
          <w:bCs/>
          <w:color w:val="FF0000"/>
        </w:rPr>
        <w:t>:</w:t>
      </w:r>
      <w:r w:rsidRPr="007166FB">
        <w:rPr>
          <w:rFonts w:ascii="Arial" w:hAnsi="Arial" w:cs="Arial"/>
          <w:b/>
          <w:bCs/>
        </w:rPr>
        <w:t xml:space="preserve"> </w:t>
      </w:r>
      <w:r w:rsidR="00820525" w:rsidRPr="007166FB">
        <w:rPr>
          <w:rFonts w:ascii="Arial" w:hAnsi="Arial" w:cs="Arial"/>
          <w:b/>
          <w:bCs/>
        </w:rPr>
        <w:t>INFORMATION TECHNOLOGY TERMS AND CONDITIONS</w:t>
      </w:r>
    </w:p>
    <w:p w14:paraId="37889A3A" w14:textId="63E296BF" w:rsidR="00820525" w:rsidRPr="007166FB" w:rsidRDefault="00820525" w:rsidP="00820525">
      <w:pPr>
        <w:jc w:val="center"/>
        <w:rPr>
          <w:rFonts w:ascii="Arial" w:hAnsi="Arial" w:cs="Arial"/>
          <w:b/>
          <w:bCs/>
          <w:color w:val="FF0000"/>
        </w:rPr>
      </w:pPr>
      <w:r w:rsidRPr="007166FB">
        <w:rPr>
          <w:rFonts w:ascii="Arial" w:hAnsi="Arial" w:cs="Arial"/>
          <w:b/>
          <w:bCs/>
        </w:rPr>
        <w:t xml:space="preserve">Contract No. </w:t>
      </w:r>
      <w:r w:rsidRPr="007166FB">
        <w:rPr>
          <w:rFonts w:ascii="Arial" w:hAnsi="Arial" w:cs="Arial"/>
          <w:b/>
          <w:bCs/>
          <w:color w:val="FF0000"/>
        </w:rPr>
        <w:t>[Contract Number]</w:t>
      </w:r>
    </w:p>
    <w:p w14:paraId="0E917C9D" w14:textId="1393D960" w:rsidR="00820525" w:rsidRPr="007166FB" w:rsidRDefault="00820525" w:rsidP="00820525">
      <w:pPr>
        <w:rPr>
          <w:rFonts w:ascii="Arial" w:hAnsi="Arial" w:cs="Arial"/>
        </w:rPr>
      </w:pPr>
      <w:r w:rsidRPr="007166FB">
        <w:rPr>
          <w:rFonts w:ascii="Arial" w:hAnsi="Arial" w:cs="Arial"/>
        </w:rPr>
        <w:t xml:space="preserve">These Terms and Conditions are between the </w:t>
      </w:r>
    </w:p>
    <w:p w14:paraId="7E6648D5" w14:textId="77777777" w:rsidR="00820525" w:rsidRPr="007166FB" w:rsidRDefault="00820525" w:rsidP="00820525">
      <w:pPr>
        <w:rPr>
          <w:rFonts w:ascii="Arial" w:hAnsi="Arial" w:cs="Arial"/>
          <w:b/>
          <w:bCs/>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rPr>
        <w:t>State of Montana</w:t>
      </w:r>
      <w:r w:rsidRPr="007166FB">
        <w:rPr>
          <w:rFonts w:ascii="Arial" w:hAnsi="Arial" w:cs="Arial"/>
          <w:b/>
          <w:bCs/>
        </w:rPr>
        <w:tab/>
      </w:r>
    </w:p>
    <w:p w14:paraId="3504FD41" w14:textId="77777777" w:rsidR="00820525" w:rsidRPr="007166FB" w:rsidRDefault="00820525" w:rsidP="00820525">
      <w:pPr>
        <w:rPr>
          <w:rFonts w:ascii="Arial" w:hAnsi="Arial" w:cs="Arial"/>
          <w:b/>
          <w:bCs/>
          <w:color w:val="FF0000"/>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color w:val="FF0000"/>
        </w:rPr>
        <w:t>[Agency Information]</w:t>
      </w:r>
    </w:p>
    <w:p w14:paraId="1B74736B" w14:textId="77777777" w:rsidR="00820525" w:rsidRPr="007166FB" w:rsidRDefault="00820525" w:rsidP="00820525">
      <w:pPr>
        <w:rPr>
          <w:rFonts w:ascii="Arial" w:hAnsi="Arial" w:cs="Arial"/>
          <w:b/>
          <w:bCs/>
        </w:rPr>
      </w:pP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rPr>
        <w:t>(State)</w:t>
      </w:r>
    </w:p>
    <w:p w14:paraId="5D7C8A50" w14:textId="77777777" w:rsidR="00820525" w:rsidRPr="007166FB" w:rsidRDefault="00820525" w:rsidP="00820525">
      <w:pPr>
        <w:rPr>
          <w:rFonts w:ascii="Arial" w:hAnsi="Arial" w:cs="Arial"/>
          <w:b/>
          <w:bCs/>
          <w:color w:val="FF0000"/>
        </w:rPr>
      </w:pPr>
      <w:r w:rsidRPr="007166FB">
        <w:rPr>
          <w:rFonts w:ascii="Arial" w:hAnsi="Arial" w:cs="Arial"/>
        </w:rPr>
        <w:t>And</w:t>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color w:val="FF0000"/>
        </w:rPr>
        <w:t>[Contractor Information]</w:t>
      </w:r>
    </w:p>
    <w:p w14:paraId="0DD312FB" w14:textId="4184BBD5" w:rsidR="00820525" w:rsidRPr="007166FB" w:rsidRDefault="00820525" w:rsidP="00820525">
      <w:pPr>
        <w:rPr>
          <w:rFonts w:ascii="Arial" w:hAnsi="Arial" w:cs="Arial"/>
          <w:b/>
          <w:bCs/>
        </w:rPr>
      </w:pP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rPr>
        <w:t>(Contractor)</w:t>
      </w:r>
    </w:p>
    <w:p w14:paraId="6082946B" w14:textId="765E2443" w:rsidR="3F89F302" w:rsidRPr="007166FB" w:rsidRDefault="3F89F302" w:rsidP="3F89F302">
      <w:pPr>
        <w:rPr>
          <w:rFonts w:ascii="Arial" w:hAnsi="Arial" w:cs="Arial"/>
        </w:rPr>
      </w:pPr>
    </w:p>
    <w:p w14:paraId="50876610" w14:textId="7C3B3D39" w:rsidR="00F71F87" w:rsidRPr="007166FB" w:rsidRDefault="00F71F87" w:rsidP="3F89F302">
      <w:pPr>
        <w:rPr>
          <w:rFonts w:ascii="Arial" w:hAnsi="Arial" w:cs="Arial"/>
          <w:b/>
          <w:bCs/>
          <w:color w:val="FF0000"/>
        </w:rPr>
      </w:pPr>
      <w:r w:rsidRPr="007166FB">
        <w:rPr>
          <w:rFonts w:ascii="Arial" w:hAnsi="Arial" w:cs="Arial"/>
          <w:b/>
          <w:bCs/>
          <w:color w:val="FF0000"/>
        </w:rPr>
        <w:t xml:space="preserve">THIS </w:t>
      </w:r>
      <w:r w:rsidR="00B2060F">
        <w:rPr>
          <w:rFonts w:ascii="Arial" w:hAnsi="Arial" w:cs="Arial"/>
          <w:b/>
          <w:bCs/>
          <w:color w:val="FF0000"/>
        </w:rPr>
        <w:t>EXHIBIT</w:t>
      </w:r>
      <w:r w:rsidRPr="007166FB">
        <w:rPr>
          <w:rFonts w:ascii="Arial" w:hAnsi="Arial" w:cs="Arial"/>
          <w:b/>
          <w:bCs/>
          <w:color w:val="FF0000"/>
        </w:rPr>
        <w:t xml:space="preserve"> APPLIES TO ALL I</w:t>
      </w:r>
      <w:r w:rsidR="00852705" w:rsidRPr="007166FB">
        <w:rPr>
          <w:rFonts w:ascii="Arial" w:hAnsi="Arial" w:cs="Arial"/>
          <w:b/>
          <w:bCs/>
          <w:color w:val="FF0000"/>
        </w:rPr>
        <w:t>NFORMATION TECHNOLOGY-</w:t>
      </w:r>
      <w:r w:rsidRPr="007166FB">
        <w:rPr>
          <w:rFonts w:ascii="Arial" w:hAnsi="Arial" w:cs="Arial"/>
          <w:b/>
          <w:bCs/>
          <w:color w:val="FF0000"/>
        </w:rPr>
        <w:t>RELATE</w:t>
      </w:r>
      <w:r w:rsidR="00806ECA" w:rsidRPr="007166FB">
        <w:rPr>
          <w:rFonts w:ascii="Arial" w:hAnsi="Arial" w:cs="Arial"/>
          <w:b/>
          <w:bCs/>
          <w:color w:val="FF0000"/>
        </w:rPr>
        <w:t>D STATE CONTRACTS</w:t>
      </w:r>
      <w:r w:rsidR="00EF5CCB" w:rsidRPr="007166FB">
        <w:rPr>
          <w:rFonts w:ascii="Arial" w:hAnsi="Arial" w:cs="Arial"/>
          <w:b/>
          <w:bCs/>
          <w:color w:val="FF0000"/>
        </w:rPr>
        <w:t xml:space="preserve"> and MUST BE INCLUDED AS AN ATTACHMENT WITH </w:t>
      </w:r>
      <w:r w:rsidR="00B33828">
        <w:rPr>
          <w:rFonts w:ascii="Arial" w:hAnsi="Arial" w:cs="Arial"/>
          <w:b/>
          <w:bCs/>
          <w:color w:val="FF0000"/>
        </w:rPr>
        <w:t>PRIORITY</w:t>
      </w:r>
      <w:r w:rsidR="00350BE1">
        <w:rPr>
          <w:rFonts w:ascii="Arial" w:hAnsi="Arial" w:cs="Arial"/>
          <w:b/>
          <w:bCs/>
          <w:color w:val="FF0000"/>
        </w:rPr>
        <w:t xml:space="preserve"> OVER ALL RFP, PROPOSAL, AND VENDOR DOCUMENTS</w:t>
      </w:r>
      <w:r w:rsidR="004C7AFF" w:rsidRPr="007166FB">
        <w:rPr>
          <w:rFonts w:ascii="Arial" w:hAnsi="Arial" w:cs="Arial"/>
          <w:b/>
          <w:bCs/>
          <w:color w:val="FF0000"/>
        </w:rPr>
        <w:t xml:space="preserve"> (</w:t>
      </w:r>
      <w:r w:rsidR="007A7F4E" w:rsidRPr="007166FB">
        <w:rPr>
          <w:rFonts w:ascii="Arial" w:hAnsi="Arial" w:cs="Arial"/>
          <w:b/>
          <w:bCs/>
          <w:i/>
          <w:iCs/>
          <w:color w:val="FF0000"/>
        </w:rPr>
        <w:t>See</w:t>
      </w:r>
      <w:r w:rsidR="007A7F4E" w:rsidRPr="007166FB">
        <w:rPr>
          <w:rFonts w:ascii="Arial" w:hAnsi="Arial" w:cs="Arial"/>
          <w:b/>
          <w:bCs/>
          <w:color w:val="FF0000"/>
        </w:rPr>
        <w:t xml:space="preserve"> Information Technology Definitions, </w:t>
      </w:r>
      <w:r w:rsidR="004C7AFF" w:rsidRPr="007166FB">
        <w:rPr>
          <w:rFonts w:ascii="Arial" w:hAnsi="Arial" w:cs="Arial"/>
          <w:b/>
          <w:bCs/>
          <w:color w:val="FF0000"/>
        </w:rPr>
        <w:t>2-17-506, MCA)</w:t>
      </w:r>
      <w:r w:rsidR="005468A1" w:rsidRPr="007166FB">
        <w:rPr>
          <w:rFonts w:ascii="Arial" w:hAnsi="Arial" w:cs="Arial"/>
          <w:b/>
          <w:bCs/>
          <w:color w:val="FF0000"/>
        </w:rPr>
        <w:t>.</w:t>
      </w:r>
    </w:p>
    <w:p w14:paraId="5730A700" w14:textId="77777777" w:rsidR="00F15AEC" w:rsidRPr="007166FB" w:rsidRDefault="478246B9" w:rsidP="003745AE">
      <w:pPr>
        <w:pStyle w:val="ListParagraph"/>
        <w:numPr>
          <w:ilvl w:val="0"/>
          <w:numId w:val="7"/>
        </w:numPr>
        <w:spacing w:after="0" w:line="240" w:lineRule="auto"/>
        <w:ind w:left="360"/>
        <w:rPr>
          <w:rFonts w:ascii="Arial" w:hAnsi="Arial" w:cs="Arial"/>
        </w:rPr>
      </w:pPr>
      <w:r w:rsidRPr="007166FB">
        <w:rPr>
          <w:rFonts w:ascii="Arial" w:hAnsi="Arial" w:cs="Arial"/>
          <w:b/>
          <w:bCs/>
        </w:rPr>
        <w:t>IT Oversigh</w:t>
      </w:r>
      <w:r w:rsidR="00F15AEC" w:rsidRPr="007166FB">
        <w:rPr>
          <w:rFonts w:ascii="Arial" w:hAnsi="Arial" w:cs="Arial"/>
          <w:b/>
          <w:bCs/>
        </w:rPr>
        <w:t>t</w:t>
      </w:r>
    </w:p>
    <w:p w14:paraId="1769C34A" w14:textId="10F66295"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CIO Approval</w:t>
      </w:r>
    </w:p>
    <w:p w14:paraId="5881DC94" w14:textId="537AB74D" w:rsidR="33706DE8" w:rsidRPr="007166FB" w:rsidRDefault="478246B9" w:rsidP="003745AE">
      <w:pPr>
        <w:spacing w:after="0" w:line="240" w:lineRule="auto"/>
        <w:ind w:left="720"/>
        <w:rPr>
          <w:rFonts w:ascii="Arial" w:hAnsi="Arial" w:cs="Arial"/>
        </w:rPr>
      </w:pPr>
      <w:r w:rsidRPr="007166FB">
        <w:rPr>
          <w:rFonts w:ascii="Arial" w:hAnsi="Arial" w:cs="Arial"/>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2E171624" w14:textId="462A3946"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CIO Oversight</w:t>
      </w:r>
    </w:p>
    <w:p w14:paraId="6D9DDD14" w14:textId="4F8DAA9B" w:rsidR="72EEA661" w:rsidRPr="007166FB" w:rsidRDefault="4B7C7F1E" w:rsidP="003745AE">
      <w:pPr>
        <w:spacing w:after="0" w:line="240" w:lineRule="auto"/>
        <w:ind w:left="720"/>
        <w:rPr>
          <w:rFonts w:ascii="Arial" w:hAnsi="Arial" w:cs="Arial"/>
        </w:rPr>
      </w:pPr>
      <w:r w:rsidRPr="007166FB">
        <w:rPr>
          <w:rFonts w:ascii="Arial" w:hAnsi="Arial" w:cs="Arial"/>
        </w:rPr>
        <w:t xml:space="preserve">The Chief Information Officer (CIO) for the State of Montana, or </w:t>
      </w:r>
      <w:proofErr w:type="gramStart"/>
      <w:r w:rsidRPr="007166FB">
        <w:rPr>
          <w:rFonts w:ascii="Arial" w:hAnsi="Arial" w:cs="Arial"/>
        </w:rPr>
        <w:t>designee</w:t>
      </w:r>
      <w:proofErr w:type="gramEnd"/>
      <w:r w:rsidRPr="007166FB">
        <w:rPr>
          <w:rFonts w:ascii="Arial" w:hAnsi="Arial" w:cs="Arial"/>
        </w:rPr>
        <w:t xml:space="preserve">, may perform oversight activities. Such activities may include </w:t>
      </w:r>
      <w:proofErr w:type="gramStart"/>
      <w:r w:rsidRPr="007166FB">
        <w:rPr>
          <w:rFonts w:ascii="Arial" w:hAnsi="Arial" w:cs="Arial"/>
        </w:rPr>
        <w:t>the identification</w:t>
      </w:r>
      <w:proofErr w:type="gramEnd"/>
      <w:r w:rsidRPr="007166FB">
        <w:rPr>
          <w:rFonts w:ascii="Arial" w:hAnsi="Arial" w:cs="Arial"/>
        </w:rPr>
        <w:t>, analysis, resolution, and prevention of deficiencies that may occur while</w:t>
      </w:r>
      <w:r w:rsidR="52BE2C8F" w:rsidRPr="007166FB">
        <w:rPr>
          <w:rFonts w:ascii="Arial" w:hAnsi="Arial" w:cs="Arial"/>
        </w:rPr>
        <w:t xml:space="preserve"> Contractor is</w:t>
      </w:r>
      <w:r w:rsidRPr="007166FB">
        <w:rPr>
          <w:rFonts w:ascii="Arial" w:hAnsi="Arial" w:cs="Arial"/>
        </w:rPr>
        <w:t xml:space="preserve"> performing services. The CIO may require the issuance of a Right to Assurance or may issue a Stop Work Order.</w:t>
      </w:r>
    </w:p>
    <w:p w14:paraId="4A2ED865" w14:textId="7A3D7E3A"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Right to Assurance</w:t>
      </w:r>
    </w:p>
    <w:p w14:paraId="74DDAC4E" w14:textId="5B890835" w:rsidR="00F15AEC" w:rsidRPr="007166FB" w:rsidRDefault="4B7C7F1E" w:rsidP="003745AE">
      <w:pPr>
        <w:spacing w:after="0" w:line="240" w:lineRule="auto"/>
        <w:ind w:left="720"/>
        <w:rPr>
          <w:rFonts w:ascii="Arial" w:hAnsi="Arial" w:cs="Arial"/>
        </w:rPr>
      </w:pPr>
      <w:r w:rsidRPr="007166FB">
        <w:rPr>
          <w:rFonts w:ascii="Arial" w:hAnsi="Arial" w:cs="Arial"/>
        </w:rPr>
        <w:t>If State, in good faith, has reason to believe that Contractor does not intend to, is unable to, or has refused to perform or continue performing all material obligations under these Terms and Conditions, State may demand in writing</w:t>
      </w:r>
      <w:r w:rsidR="116648E0" w:rsidRPr="007166FB">
        <w:rPr>
          <w:rFonts w:ascii="Arial" w:hAnsi="Arial" w:cs="Arial"/>
        </w:rPr>
        <w:t xml:space="preserve"> that</w:t>
      </w:r>
      <w:r w:rsidRPr="007166FB">
        <w:rPr>
          <w:rFonts w:ascii="Arial" w:hAnsi="Arial" w:cs="Arial"/>
        </w:rPr>
        <w:t xml:space="preserve"> with</w:t>
      </w:r>
      <w:r w:rsidR="71DC3340" w:rsidRPr="007166FB">
        <w:rPr>
          <w:rFonts w:ascii="Arial" w:hAnsi="Arial" w:cs="Arial"/>
        </w:rPr>
        <w:t>in</w:t>
      </w:r>
      <w:r w:rsidRPr="007166FB">
        <w:rPr>
          <w:rFonts w:ascii="Arial" w:hAnsi="Arial" w:cs="Arial"/>
        </w:rPr>
        <w:t xml:space="preserve"> a certain number of days</w:t>
      </w:r>
      <w:r w:rsidR="005F6669" w:rsidRPr="007166FB">
        <w:rPr>
          <w:rFonts w:ascii="Arial" w:hAnsi="Arial" w:cs="Arial"/>
        </w:rPr>
        <w:t xml:space="preserve"> (no less than 5 business days)</w:t>
      </w:r>
      <w:r w:rsidRPr="007166FB">
        <w:rPr>
          <w:rFonts w:ascii="Arial" w:hAnsi="Arial" w:cs="Arial"/>
        </w:rPr>
        <w:t xml:space="preserve"> specified in the demand</w:t>
      </w:r>
      <w:r w:rsidR="2428B3DB" w:rsidRPr="007166FB">
        <w:rPr>
          <w:rFonts w:ascii="Arial" w:hAnsi="Arial" w:cs="Arial"/>
        </w:rPr>
        <w:t xml:space="preserve"> </w:t>
      </w:r>
      <w:r w:rsidR="6F021126" w:rsidRPr="007166FB">
        <w:rPr>
          <w:rFonts w:ascii="Arial" w:hAnsi="Arial" w:cs="Arial"/>
        </w:rPr>
        <w:t xml:space="preserve">for </w:t>
      </w:r>
      <w:r w:rsidR="2428B3DB" w:rsidRPr="007166FB">
        <w:rPr>
          <w:rFonts w:ascii="Arial" w:hAnsi="Arial" w:cs="Arial"/>
        </w:rPr>
        <w:t>Contract</w:t>
      </w:r>
      <w:r w:rsidR="3EEA47D0" w:rsidRPr="007166FB">
        <w:rPr>
          <w:rFonts w:ascii="Arial" w:hAnsi="Arial" w:cs="Arial"/>
        </w:rPr>
        <w:t>or</w:t>
      </w:r>
      <w:r w:rsidR="2428B3DB" w:rsidRPr="007166FB">
        <w:rPr>
          <w:rFonts w:ascii="Arial" w:hAnsi="Arial" w:cs="Arial"/>
        </w:rPr>
        <w:t xml:space="preserve"> </w:t>
      </w:r>
      <w:r w:rsidR="36CC2513" w:rsidRPr="007166FB">
        <w:rPr>
          <w:rFonts w:ascii="Arial" w:hAnsi="Arial" w:cs="Arial"/>
        </w:rPr>
        <w:t>to</w:t>
      </w:r>
      <w:r w:rsidR="5127F174" w:rsidRPr="007166FB">
        <w:rPr>
          <w:rFonts w:ascii="Arial" w:hAnsi="Arial" w:cs="Arial"/>
        </w:rPr>
        <w:t xml:space="preserve"> provide</w:t>
      </w:r>
      <w:r w:rsidR="2428B3DB" w:rsidRPr="007166FB">
        <w:rPr>
          <w:rFonts w:ascii="Arial" w:hAnsi="Arial" w:cs="Arial"/>
        </w:rPr>
        <w:t xml:space="preserve"> a written assurance of intent to perform</w:t>
      </w:r>
      <w:r w:rsidR="7BD629AC" w:rsidRPr="007166FB">
        <w:rPr>
          <w:rFonts w:ascii="Arial" w:hAnsi="Arial" w:cs="Arial"/>
        </w:rPr>
        <w:t xml:space="preserve">. </w:t>
      </w:r>
      <w:r w:rsidR="620BF066" w:rsidRPr="007166FB">
        <w:rPr>
          <w:rFonts w:ascii="Arial" w:hAnsi="Arial" w:cs="Arial"/>
        </w:rPr>
        <w:t xml:space="preserve">State </w:t>
      </w:r>
      <w:r w:rsidRPr="007166FB">
        <w:rPr>
          <w:rFonts w:ascii="Arial" w:hAnsi="Arial" w:cs="Arial"/>
        </w:rPr>
        <w:t xml:space="preserve">may, </w:t>
      </w:r>
      <w:proofErr w:type="gramStart"/>
      <w:r w:rsidRPr="007166FB">
        <w:rPr>
          <w:rFonts w:ascii="Arial" w:hAnsi="Arial" w:cs="Arial"/>
        </w:rPr>
        <w:t>at State’s</w:t>
      </w:r>
      <w:proofErr w:type="gramEnd"/>
      <w:r w:rsidRPr="007166FB">
        <w:rPr>
          <w:rFonts w:ascii="Arial" w:hAnsi="Arial" w:cs="Arial"/>
        </w:rPr>
        <w:t xml:space="preserve"> option, </w:t>
      </w:r>
      <w:r w:rsidR="7E50F778" w:rsidRPr="007166FB">
        <w:rPr>
          <w:rFonts w:ascii="Arial" w:hAnsi="Arial" w:cs="Arial"/>
        </w:rPr>
        <w:t>find this</w:t>
      </w:r>
      <w:r w:rsidRPr="007166FB">
        <w:rPr>
          <w:rFonts w:ascii="Arial" w:hAnsi="Arial" w:cs="Arial"/>
        </w:rPr>
        <w:t xml:space="preserve"> </w:t>
      </w:r>
      <w:r w:rsidR="7E50F778" w:rsidRPr="007166FB">
        <w:rPr>
          <w:rFonts w:ascii="Arial" w:hAnsi="Arial" w:cs="Arial"/>
        </w:rPr>
        <w:t>a</w:t>
      </w:r>
      <w:r w:rsidRPr="007166FB">
        <w:rPr>
          <w:rFonts w:ascii="Arial" w:hAnsi="Arial" w:cs="Arial"/>
        </w:rPr>
        <w:t xml:space="preserve"> basis for </w:t>
      </w:r>
      <w:proofErr w:type="gramStart"/>
      <w:r w:rsidRPr="007166FB">
        <w:rPr>
          <w:rFonts w:ascii="Arial" w:hAnsi="Arial" w:cs="Arial"/>
        </w:rPr>
        <w:t>termination</w:t>
      </w:r>
      <w:proofErr w:type="gramEnd"/>
      <w:r w:rsidRPr="007166FB">
        <w:rPr>
          <w:rFonts w:ascii="Arial" w:hAnsi="Arial" w:cs="Arial"/>
        </w:rPr>
        <w:t xml:space="preserve"> </w:t>
      </w:r>
      <w:r w:rsidR="2F7A5EBF" w:rsidRPr="007166FB">
        <w:rPr>
          <w:rFonts w:ascii="Arial" w:hAnsi="Arial" w:cs="Arial"/>
        </w:rPr>
        <w:t>allowing</w:t>
      </w:r>
      <w:r w:rsidR="717D604D" w:rsidRPr="007166FB">
        <w:rPr>
          <w:rFonts w:ascii="Arial" w:hAnsi="Arial" w:cs="Arial"/>
        </w:rPr>
        <w:t xml:space="preserve"> State to</w:t>
      </w:r>
      <w:r w:rsidR="19843E7A" w:rsidRPr="007166FB">
        <w:rPr>
          <w:rFonts w:ascii="Arial" w:hAnsi="Arial" w:cs="Arial"/>
        </w:rPr>
        <w:t xml:space="preserve"> </w:t>
      </w:r>
      <w:r w:rsidRPr="007166FB">
        <w:rPr>
          <w:rFonts w:ascii="Arial" w:hAnsi="Arial" w:cs="Arial"/>
        </w:rPr>
        <w:t>pursu</w:t>
      </w:r>
      <w:r w:rsidR="11BF35CF" w:rsidRPr="007166FB">
        <w:rPr>
          <w:rFonts w:ascii="Arial" w:hAnsi="Arial" w:cs="Arial"/>
        </w:rPr>
        <w:t>e</w:t>
      </w:r>
      <w:r w:rsidRPr="007166FB">
        <w:rPr>
          <w:rFonts w:ascii="Arial" w:hAnsi="Arial" w:cs="Arial"/>
        </w:rPr>
        <w:t xml:space="preserve"> </w:t>
      </w:r>
      <w:r w:rsidR="4462D701" w:rsidRPr="007166FB">
        <w:rPr>
          <w:rFonts w:ascii="Arial" w:hAnsi="Arial" w:cs="Arial"/>
        </w:rPr>
        <w:t>all available</w:t>
      </w:r>
      <w:r w:rsidRPr="007166FB">
        <w:rPr>
          <w:rFonts w:ascii="Arial" w:hAnsi="Arial" w:cs="Arial"/>
        </w:rPr>
        <w:t xml:space="preserve"> rights and remedies.</w:t>
      </w:r>
    </w:p>
    <w:p w14:paraId="5B9BA6A4" w14:textId="2D0C2D7F"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Stop Work Order</w:t>
      </w:r>
    </w:p>
    <w:p w14:paraId="7C71BB69" w14:textId="017B072F" w:rsidR="478246B9" w:rsidRPr="007166FB" w:rsidRDefault="478246B9" w:rsidP="003745AE">
      <w:pPr>
        <w:spacing w:after="0" w:line="240" w:lineRule="auto"/>
        <w:ind w:left="720"/>
        <w:rPr>
          <w:rFonts w:ascii="Arial" w:hAnsi="Arial" w:cs="Arial"/>
        </w:rPr>
      </w:pPr>
      <w:r w:rsidRPr="007166FB">
        <w:rPr>
          <w:rFonts w:ascii="Arial" w:hAnsi="Arial" w:cs="Arial"/>
        </w:rPr>
        <w:t xml:space="preserve">State may, at any </w:t>
      </w:r>
      <w:proofErr w:type="gramStart"/>
      <w:r w:rsidRPr="007166FB">
        <w:rPr>
          <w:rFonts w:ascii="Arial" w:hAnsi="Arial" w:cs="Arial"/>
        </w:rPr>
        <w:t>time</w:t>
      </w:r>
      <w:proofErr w:type="gramEnd"/>
      <w:r w:rsidRPr="007166FB">
        <w:rPr>
          <w:rFonts w:ascii="Arial" w:hAnsi="Arial" w:cs="Arial"/>
        </w:rPr>
        <w:t xml:space="preserve"> by written order to Contractor require Contractor to stop any or all parts of required work for the period of days indicated by State after the</w:t>
      </w:r>
      <w:r w:rsidR="1144FB20" w:rsidRPr="007166FB">
        <w:rPr>
          <w:rFonts w:ascii="Arial" w:hAnsi="Arial" w:cs="Arial"/>
        </w:rPr>
        <w:t xml:space="preserve"> </w:t>
      </w:r>
      <w:r w:rsidR="7A9E7DCB" w:rsidRPr="007166FB">
        <w:rPr>
          <w:rFonts w:ascii="Arial" w:hAnsi="Arial" w:cs="Arial"/>
        </w:rPr>
        <w:t>o</w:t>
      </w:r>
      <w:r w:rsidRPr="007166FB">
        <w:rPr>
          <w:rFonts w:ascii="Arial" w:hAnsi="Arial" w:cs="Arial"/>
        </w:rPr>
        <w:t>rder is delivered to Contractor. Th</w:t>
      </w:r>
      <w:r w:rsidR="03A511C2" w:rsidRPr="007166FB">
        <w:rPr>
          <w:rFonts w:ascii="Arial" w:hAnsi="Arial" w:cs="Arial"/>
        </w:rPr>
        <w:t>is o</w:t>
      </w:r>
      <w:r w:rsidRPr="007166FB">
        <w:rPr>
          <w:rFonts w:ascii="Arial" w:hAnsi="Arial" w:cs="Arial"/>
        </w:rPr>
        <w:t xml:space="preserve">rder must be specifically identified as a </w:t>
      </w:r>
      <w:r w:rsidR="62FA29C7" w:rsidRPr="007166FB">
        <w:rPr>
          <w:rFonts w:ascii="Arial" w:hAnsi="Arial" w:cs="Arial"/>
        </w:rPr>
        <w:t>S</w:t>
      </w:r>
      <w:r w:rsidRPr="007166FB">
        <w:rPr>
          <w:rFonts w:ascii="Arial" w:hAnsi="Arial" w:cs="Arial"/>
        </w:rPr>
        <w:t xml:space="preserve">top </w:t>
      </w:r>
      <w:r w:rsidR="7F402968" w:rsidRPr="007166FB">
        <w:rPr>
          <w:rFonts w:ascii="Arial" w:hAnsi="Arial" w:cs="Arial"/>
        </w:rPr>
        <w:t>W</w:t>
      </w:r>
      <w:r w:rsidRPr="007166FB">
        <w:rPr>
          <w:rFonts w:ascii="Arial" w:hAnsi="Arial" w:cs="Arial"/>
        </w:rPr>
        <w:t xml:space="preserve">ork </w:t>
      </w:r>
      <w:r w:rsidR="54B396CB" w:rsidRPr="007166FB">
        <w:rPr>
          <w:rFonts w:ascii="Arial" w:hAnsi="Arial" w:cs="Arial"/>
        </w:rPr>
        <w:t>O</w:t>
      </w:r>
      <w:r w:rsidRPr="007166FB">
        <w:rPr>
          <w:rFonts w:ascii="Arial" w:hAnsi="Arial" w:cs="Arial"/>
        </w:rPr>
        <w:t xml:space="preserve">rder </w:t>
      </w:r>
      <w:r w:rsidR="007166FB">
        <w:rPr>
          <w:rFonts w:ascii="Arial" w:hAnsi="Arial" w:cs="Arial"/>
        </w:rPr>
        <w:t xml:space="preserve">(SWO) </w:t>
      </w:r>
      <w:r w:rsidRPr="007166FB">
        <w:rPr>
          <w:rFonts w:ascii="Arial" w:hAnsi="Arial" w:cs="Arial"/>
        </w:rPr>
        <w:t xml:space="preserve">issued under these terms and conditions. Upon receipt of the </w:t>
      </w:r>
      <w:r w:rsidR="27499EC1" w:rsidRPr="007166FB">
        <w:rPr>
          <w:rFonts w:ascii="Arial" w:hAnsi="Arial" w:cs="Arial"/>
        </w:rPr>
        <w:t>SWO</w:t>
      </w:r>
      <w:r w:rsidRPr="007166FB">
        <w:rPr>
          <w:rFonts w:ascii="Arial" w:hAnsi="Arial" w:cs="Arial"/>
        </w:rPr>
        <w:t xml:space="preserve">, Contractor shall immediately comply with its terms and take all reasonable steps to minimize incurrence of costs allocable to the work covered by the </w:t>
      </w:r>
      <w:r w:rsidR="007166FB">
        <w:rPr>
          <w:rFonts w:ascii="Arial" w:hAnsi="Arial" w:cs="Arial"/>
        </w:rPr>
        <w:t>SWO</w:t>
      </w:r>
      <w:r w:rsidRPr="007166FB">
        <w:rPr>
          <w:rFonts w:ascii="Arial" w:hAnsi="Arial" w:cs="Arial"/>
        </w:rPr>
        <w:t xml:space="preserve"> during the period of work stoppage. If a </w:t>
      </w:r>
      <w:r w:rsidR="6793DA52" w:rsidRPr="007166FB">
        <w:rPr>
          <w:rFonts w:ascii="Arial" w:hAnsi="Arial" w:cs="Arial"/>
        </w:rPr>
        <w:t>S</w:t>
      </w:r>
      <w:r w:rsidR="474C27C3" w:rsidRPr="007166FB">
        <w:rPr>
          <w:rFonts w:ascii="Arial" w:hAnsi="Arial" w:cs="Arial"/>
        </w:rPr>
        <w:t>W</w:t>
      </w:r>
      <w:r w:rsidR="724D1870" w:rsidRPr="007166FB">
        <w:rPr>
          <w:rFonts w:ascii="Arial" w:hAnsi="Arial" w:cs="Arial"/>
        </w:rPr>
        <w:t>O</w:t>
      </w:r>
      <w:r w:rsidRPr="007166FB">
        <w:rPr>
          <w:rFonts w:ascii="Arial" w:hAnsi="Arial" w:cs="Arial"/>
        </w:rPr>
        <w:t xml:space="preserve"> issued under these terms and conditions is canceled or the period of the order or any extension expires, Contractor shall resume work. State</w:t>
      </w:r>
      <w:r w:rsidR="005F6669" w:rsidRPr="007166FB">
        <w:rPr>
          <w:rFonts w:ascii="Arial" w:hAnsi="Arial" w:cs="Arial"/>
        </w:rPr>
        <w:t>’s</w:t>
      </w:r>
      <w:r w:rsidRPr="007166FB">
        <w:rPr>
          <w:rFonts w:ascii="Arial" w:hAnsi="Arial" w:cs="Arial"/>
        </w:rPr>
        <w:t xml:space="preserve"> Contract Manager shall make the necessary adjustment </w:t>
      </w:r>
      <w:proofErr w:type="gramStart"/>
      <w:r w:rsidRPr="007166FB">
        <w:rPr>
          <w:rFonts w:ascii="Arial" w:hAnsi="Arial" w:cs="Arial"/>
        </w:rPr>
        <w:t>in</w:t>
      </w:r>
      <w:proofErr w:type="gramEnd"/>
      <w:r w:rsidRPr="007166FB">
        <w:rPr>
          <w:rFonts w:ascii="Arial" w:hAnsi="Arial" w:cs="Arial"/>
        </w:rPr>
        <w:t xml:space="preserve"> the delivery schedule or price, or both, and the services shall </w:t>
      </w:r>
      <w:r w:rsidR="7F32DB11" w:rsidRPr="007166FB">
        <w:rPr>
          <w:rFonts w:ascii="Arial" w:hAnsi="Arial" w:cs="Arial"/>
        </w:rPr>
        <w:t xml:space="preserve">accordingly </w:t>
      </w:r>
      <w:r w:rsidRPr="007166FB">
        <w:rPr>
          <w:rFonts w:ascii="Arial" w:hAnsi="Arial" w:cs="Arial"/>
        </w:rPr>
        <w:t>be amended in writing.</w:t>
      </w:r>
    </w:p>
    <w:p w14:paraId="204107E5" w14:textId="346D1A4A" w:rsidR="6294E618" w:rsidRPr="007166FB" w:rsidRDefault="6294E618"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lastRenderedPageBreak/>
        <w:t>Remote Access</w:t>
      </w:r>
    </w:p>
    <w:p w14:paraId="2F18AF57" w14:textId="1611BA3A" w:rsidR="6294E618" w:rsidRPr="007166FB" w:rsidRDefault="6294E618" w:rsidP="003745AE">
      <w:pPr>
        <w:spacing w:after="0" w:line="240" w:lineRule="auto"/>
        <w:ind w:left="720"/>
        <w:rPr>
          <w:rFonts w:ascii="Arial" w:hAnsi="Arial" w:cs="Arial"/>
        </w:rPr>
      </w:pPr>
      <w:r w:rsidRPr="007166FB">
        <w:rPr>
          <w:rFonts w:ascii="Arial" w:hAnsi="Arial" w:cs="Arial"/>
        </w:rPr>
        <w:t xml:space="preserve">Contractor agrees that Montana </w:t>
      </w:r>
      <w:r w:rsidR="007166FB">
        <w:rPr>
          <w:rFonts w:ascii="Arial" w:hAnsi="Arial" w:cs="Arial"/>
        </w:rPr>
        <w:t>i</w:t>
      </w:r>
      <w:r w:rsidRPr="007166FB">
        <w:rPr>
          <w:rFonts w:ascii="Arial" w:hAnsi="Arial" w:cs="Arial"/>
        </w:rPr>
        <w:t xml:space="preserve">nformation technology resources will not be accessed by </w:t>
      </w:r>
      <w:r w:rsidR="6B62A7C7" w:rsidRPr="007166FB">
        <w:rPr>
          <w:rFonts w:ascii="Arial" w:hAnsi="Arial" w:cs="Arial"/>
        </w:rPr>
        <w:t>C</w:t>
      </w:r>
      <w:r w:rsidRPr="007166FB">
        <w:rPr>
          <w:rFonts w:ascii="Arial" w:hAnsi="Arial" w:cs="Arial"/>
        </w:rPr>
        <w:t>ontractor</w:t>
      </w:r>
      <w:r w:rsidR="009040BC" w:rsidRPr="007166FB">
        <w:rPr>
          <w:rFonts w:ascii="Arial" w:hAnsi="Arial" w:cs="Arial"/>
        </w:rPr>
        <w:t xml:space="preserve">, including all </w:t>
      </w:r>
      <w:r w:rsidR="0E4753BA" w:rsidRPr="007166FB">
        <w:rPr>
          <w:rFonts w:ascii="Arial" w:hAnsi="Arial" w:cs="Arial"/>
        </w:rPr>
        <w:t>officers, employees, agents, subcontractors, affiliated users,</w:t>
      </w:r>
      <w:r w:rsidR="009040BC" w:rsidRPr="007166FB">
        <w:rPr>
          <w:rFonts w:ascii="Arial" w:hAnsi="Arial" w:cs="Arial"/>
        </w:rPr>
        <w:t xml:space="preserve"> and any</w:t>
      </w:r>
      <w:r w:rsidRPr="007166FB">
        <w:rPr>
          <w:rFonts w:ascii="Arial" w:hAnsi="Arial" w:cs="Arial"/>
        </w:rPr>
        <w:t xml:space="preserve"> subcontractors located outside of the legal jurisdictional boundary of the United States (outside of the United States, its territories, embassies, or military installations).</w:t>
      </w:r>
    </w:p>
    <w:p w14:paraId="0911EB5D" w14:textId="02169344" w:rsidR="40954ACB" w:rsidRPr="007166FB" w:rsidRDefault="40954ACB"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Blind or Visually Impaired Access</w:t>
      </w:r>
    </w:p>
    <w:p w14:paraId="001D6AB0" w14:textId="2BE8CF2A" w:rsidR="050A3344" w:rsidRPr="007166FB" w:rsidRDefault="40954ACB" w:rsidP="003745AE">
      <w:pPr>
        <w:spacing w:after="0" w:line="240" w:lineRule="auto"/>
        <w:ind w:left="720"/>
        <w:rPr>
          <w:rFonts w:ascii="Arial" w:hAnsi="Arial" w:cs="Arial"/>
        </w:rPr>
      </w:pPr>
      <w:r w:rsidRPr="007166FB">
        <w:rPr>
          <w:rFonts w:ascii="Arial" w:hAnsi="Arial" w:cs="Arial"/>
        </w:rPr>
        <w:t xml:space="preserve">No State funds may be expended for the purchase of information technology equipment and software for use by employees, program </w:t>
      </w:r>
      <w:r w:rsidR="00185A20" w:rsidRPr="22B27598">
        <w:rPr>
          <w:rFonts w:ascii="Arial" w:hAnsi="Arial" w:cs="Arial"/>
        </w:rPr>
        <w:t>participants</w:t>
      </w:r>
      <w:r w:rsidRPr="007166FB">
        <w:rPr>
          <w:rFonts w:ascii="Arial" w:hAnsi="Arial" w:cs="Arial"/>
        </w:rPr>
        <w:t>, or members of the public unless it provides blind or visually impaired individuals with access, including interactive use of the equipment and services, that is equivalent to that provided to individuals who are not blind or visually impaired. (18-5-603, MCA</w:t>
      </w:r>
      <w:r w:rsidR="005F6669" w:rsidRPr="007166FB">
        <w:rPr>
          <w:rFonts w:ascii="Arial" w:hAnsi="Arial" w:cs="Arial"/>
        </w:rPr>
        <w:t>.</w:t>
      </w:r>
      <w:r w:rsidRPr="007166FB">
        <w:rPr>
          <w:rFonts w:ascii="Arial" w:hAnsi="Arial" w:cs="Arial"/>
        </w:rPr>
        <w:t>) State Procurement Services Division at (406)</w:t>
      </w:r>
      <w:r w:rsidR="7A54106D" w:rsidRPr="007166FB">
        <w:rPr>
          <w:rFonts w:ascii="Arial" w:hAnsi="Arial" w:cs="Arial"/>
        </w:rPr>
        <w:t xml:space="preserve"> </w:t>
      </w:r>
      <w:r w:rsidRPr="007166FB">
        <w:rPr>
          <w:rFonts w:ascii="Arial" w:hAnsi="Arial" w:cs="Arial"/>
        </w:rPr>
        <w:t xml:space="preserve">444-2575 </w:t>
      </w:r>
      <w:r w:rsidR="00A44B16" w:rsidRPr="007166FB">
        <w:rPr>
          <w:rFonts w:ascii="Arial" w:hAnsi="Arial" w:cs="Arial"/>
        </w:rPr>
        <w:t>has</w:t>
      </w:r>
      <w:r w:rsidRPr="007166FB">
        <w:rPr>
          <w:rFonts w:ascii="Arial" w:hAnsi="Arial" w:cs="Arial"/>
        </w:rPr>
        <w:t xml:space="preserve"> more information concerning nonvisual access standards.</w:t>
      </w:r>
    </w:p>
    <w:p w14:paraId="1F5C7BF7" w14:textId="0238EFD6" w:rsidR="007E4A11" w:rsidRDefault="007E4A11"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IT Accessibility Requirements</w:t>
      </w:r>
    </w:p>
    <w:p w14:paraId="42ECB0D6" w14:textId="5348701C" w:rsidR="003F57FB" w:rsidRPr="007166FB" w:rsidRDefault="003F57FB" w:rsidP="003F57FB">
      <w:pPr>
        <w:pStyle w:val="ListParagraph"/>
        <w:spacing w:after="0" w:line="240" w:lineRule="auto"/>
        <w:ind w:left="360"/>
        <w:rPr>
          <w:rFonts w:ascii="Arial" w:hAnsi="Arial" w:cs="Arial"/>
          <w:b/>
          <w:bCs/>
        </w:rPr>
      </w:pPr>
      <w:r>
        <w:rPr>
          <w:rFonts w:ascii="Arial" w:hAnsi="Arial" w:cs="Arial"/>
        </w:rPr>
        <w:tab/>
      </w:r>
      <w:r w:rsidRPr="003F57FB">
        <w:rPr>
          <w:rFonts w:ascii="Arial" w:hAnsi="Arial" w:cs="Arial"/>
        </w:rPr>
        <w:t xml:space="preserve">Contractor understands and agrees to comply with federal law, if </w:t>
      </w:r>
      <w:r>
        <w:rPr>
          <w:rFonts w:ascii="Arial" w:hAnsi="Arial" w:cs="Arial"/>
        </w:rPr>
        <w:tab/>
      </w:r>
      <w:r w:rsidRPr="003F57FB">
        <w:rPr>
          <w:rFonts w:ascii="Arial" w:hAnsi="Arial" w:cs="Arial"/>
        </w:rPr>
        <w:t xml:space="preserve">applicable, in compliance with Health and Human Services (HHS) Section 508 and </w:t>
      </w:r>
      <w:r>
        <w:rPr>
          <w:rFonts w:ascii="Arial" w:hAnsi="Arial" w:cs="Arial"/>
        </w:rPr>
        <w:tab/>
      </w:r>
      <w:r w:rsidRPr="003F57FB">
        <w:rPr>
          <w:rFonts w:ascii="Arial" w:hAnsi="Arial" w:cs="Arial"/>
        </w:rPr>
        <w:t xml:space="preserve">Accessibility Standards Section 508 of the Rehabilitation Act, as amended by the </w:t>
      </w:r>
      <w:r>
        <w:rPr>
          <w:rFonts w:ascii="Arial" w:hAnsi="Arial" w:cs="Arial"/>
        </w:rPr>
        <w:tab/>
      </w:r>
      <w:r w:rsidRPr="003F57FB">
        <w:rPr>
          <w:rFonts w:ascii="Arial" w:hAnsi="Arial" w:cs="Arial"/>
        </w:rPr>
        <w:t xml:space="preserve">Workforce Investment Act of 1998 (P.L. 105-220), which requires that when State </w:t>
      </w:r>
      <w:r>
        <w:rPr>
          <w:rFonts w:ascii="Arial" w:hAnsi="Arial" w:cs="Arial"/>
        </w:rPr>
        <w:tab/>
      </w:r>
      <w:r w:rsidRPr="003F57FB">
        <w:rPr>
          <w:rFonts w:ascii="Arial" w:hAnsi="Arial" w:cs="Arial"/>
        </w:rPr>
        <w:t xml:space="preserve">develops, procures, maintains, or uses information and communication technology (ICT), </w:t>
      </w:r>
      <w:r>
        <w:rPr>
          <w:rFonts w:ascii="Arial" w:hAnsi="Arial" w:cs="Arial"/>
        </w:rPr>
        <w:tab/>
      </w:r>
      <w:r w:rsidRPr="003F57FB">
        <w:rPr>
          <w:rFonts w:ascii="Arial" w:hAnsi="Arial" w:cs="Arial"/>
        </w:rPr>
        <w:t xml:space="preserve">it shall be accessible to people with disabilities. State employees and members of the </w:t>
      </w:r>
      <w:r>
        <w:rPr>
          <w:rFonts w:ascii="Arial" w:hAnsi="Arial" w:cs="Arial"/>
        </w:rPr>
        <w:tab/>
      </w:r>
      <w:r w:rsidRPr="003F57FB">
        <w:rPr>
          <w:rFonts w:ascii="Arial" w:hAnsi="Arial" w:cs="Arial"/>
        </w:rPr>
        <w:t xml:space="preserve">public who have disabilities must have access to, and use of, information and data that </w:t>
      </w:r>
      <w:r>
        <w:rPr>
          <w:rFonts w:ascii="Arial" w:hAnsi="Arial" w:cs="Arial"/>
        </w:rPr>
        <w:tab/>
      </w:r>
      <w:r w:rsidRPr="003F57FB">
        <w:rPr>
          <w:rFonts w:ascii="Arial" w:hAnsi="Arial" w:cs="Arial"/>
        </w:rPr>
        <w:t xml:space="preserve">is comparable to people without disabilities. All products, platforms and services </w:t>
      </w:r>
      <w:r>
        <w:rPr>
          <w:rFonts w:ascii="Arial" w:hAnsi="Arial" w:cs="Arial"/>
        </w:rPr>
        <w:tab/>
      </w:r>
      <w:r w:rsidRPr="003F57FB">
        <w:rPr>
          <w:rFonts w:ascii="Arial" w:hAnsi="Arial" w:cs="Arial"/>
        </w:rPr>
        <w:t xml:space="preserve">delivered as part of this Contract that are ICT, or contain ICT, must conform to the </w:t>
      </w:r>
      <w:r>
        <w:rPr>
          <w:rFonts w:ascii="Arial" w:hAnsi="Arial" w:cs="Arial"/>
        </w:rPr>
        <w:tab/>
      </w:r>
      <w:r w:rsidRPr="003F57FB">
        <w:rPr>
          <w:rFonts w:ascii="Arial" w:hAnsi="Arial" w:cs="Arial"/>
        </w:rPr>
        <w:t xml:space="preserve">Revised 508 Standards, which are located at 36 CFR 1194.1 &amp; Apps. A, B, &amp; </w:t>
      </w:r>
      <w:proofErr w:type="gramStart"/>
      <w:r w:rsidRPr="003F57FB">
        <w:rPr>
          <w:rFonts w:ascii="Arial" w:hAnsi="Arial" w:cs="Arial"/>
        </w:rPr>
        <w:t>C..</w:t>
      </w:r>
      <w:proofErr w:type="gramEnd"/>
      <w:r w:rsidRPr="003F57FB">
        <w:rPr>
          <w:rFonts w:ascii="Arial" w:hAnsi="Arial" w:cs="Arial"/>
        </w:rPr>
        <w:t xml:space="preserve"> State </w:t>
      </w:r>
      <w:r>
        <w:rPr>
          <w:rFonts w:ascii="Arial" w:hAnsi="Arial" w:cs="Arial"/>
        </w:rPr>
        <w:tab/>
      </w:r>
      <w:r w:rsidRPr="003F57FB">
        <w:rPr>
          <w:rFonts w:ascii="Arial" w:hAnsi="Arial" w:cs="Arial"/>
        </w:rPr>
        <w:t xml:space="preserve">reserves the right to perform testing on required ICT items to validate Contractor’s </w:t>
      </w:r>
      <w:r>
        <w:rPr>
          <w:rFonts w:ascii="Arial" w:hAnsi="Arial" w:cs="Arial"/>
        </w:rPr>
        <w:tab/>
      </w:r>
      <w:r w:rsidRPr="003F57FB">
        <w:rPr>
          <w:rFonts w:ascii="Arial" w:hAnsi="Arial" w:cs="Arial"/>
        </w:rPr>
        <w:t xml:space="preserve">Section 508 conformance claims. If State determines at any time that Section 508 </w:t>
      </w:r>
      <w:r>
        <w:rPr>
          <w:rFonts w:ascii="Arial" w:hAnsi="Arial" w:cs="Arial"/>
        </w:rPr>
        <w:tab/>
      </w:r>
      <w:r w:rsidRPr="003F57FB">
        <w:rPr>
          <w:rFonts w:ascii="Arial" w:hAnsi="Arial" w:cs="Arial"/>
        </w:rPr>
        <w:t xml:space="preserve">conformance does not meet the HHS Section 508 requirements, State shall, at its </w:t>
      </w:r>
      <w:r>
        <w:rPr>
          <w:rFonts w:ascii="Arial" w:hAnsi="Arial" w:cs="Arial"/>
        </w:rPr>
        <w:tab/>
      </w:r>
      <w:r w:rsidRPr="003F57FB">
        <w:rPr>
          <w:rFonts w:ascii="Arial" w:hAnsi="Arial" w:cs="Arial"/>
        </w:rPr>
        <w:t xml:space="preserve">option, require Contractor to remediate the item, at no additional fee or cost to State and </w:t>
      </w:r>
      <w:r>
        <w:rPr>
          <w:rFonts w:ascii="Arial" w:hAnsi="Arial" w:cs="Arial"/>
        </w:rPr>
        <w:tab/>
      </w:r>
      <w:r w:rsidRPr="003F57FB">
        <w:rPr>
          <w:rFonts w:ascii="Arial" w:hAnsi="Arial" w:cs="Arial"/>
        </w:rPr>
        <w:t xml:space="preserve">align with HHS Section 508 conformance requirements or immediately terminate this </w:t>
      </w:r>
      <w:r>
        <w:rPr>
          <w:rFonts w:ascii="Arial" w:hAnsi="Arial" w:cs="Arial"/>
        </w:rPr>
        <w:tab/>
      </w:r>
      <w:r w:rsidRPr="003F57FB">
        <w:rPr>
          <w:rFonts w:ascii="Arial" w:hAnsi="Arial" w:cs="Arial"/>
        </w:rPr>
        <w:t>Contract with no additional fee or cost to State</w:t>
      </w:r>
      <w:r w:rsidRPr="003F57FB">
        <w:rPr>
          <w:rFonts w:ascii="Arial" w:hAnsi="Arial" w:cs="Arial"/>
          <w:b/>
          <w:bCs/>
        </w:rPr>
        <w:t>. </w:t>
      </w:r>
    </w:p>
    <w:p w14:paraId="2F35994B" w14:textId="3D1821D3" w:rsidR="7FB36F30" w:rsidRPr="007166FB" w:rsidRDefault="13D8CDBA" w:rsidP="003745AE">
      <w:pPr>
        <w:pStyle w:val="ListParagraph"/>
        <w:numPr>
          <w:ilvl w:val="0"/>
          <w:numId w:val="7"/>
        </w:numPr>
        <w:spacing w:after="0" w:line="240" w:lineRule="auto"/>
        <w:ind w:left="360"/>
        <w:rPr>
          <w:rFonts w:ascii="Arial" w:hAnsi="Arial" w:cs="Arial"/>
          <w:b/>
        </w:rPr>
      </w:pPr>
      <w:r w:rsidRPr="007166FB">
        <w:rPr>
          <w:rFonts w:ascii="Arial" w:hAnsi="Arial" w:cs="Arial"/>
          <w:b/>
          <w:bCs/>
        </w:rPr>
        <w:t>Subcontractor</w:t>
      </w:r>
    </w:p>
    <w:p w14:paraId="6F0351C0" w14:textId="1A18272B" w:rsidR="13D8CDBA" w:rsidRPr="007166FB" w:rsidRDefault="13D8CDBA" w:rsidP="003745AE">
      <w:pPr>
        <w:spacing w:after="0" w:line="240" w:lineRule="auto"/>
        <w:ind w:left="720"/>
        <w:rPr>
          <w:rFonts w:ascii="Arial" w:hAnsi="Arial" w:cs="Arial"/>
        </w:rPr>
      </w:pPr>
      <w:r w:rsidRPr="007166FB">
        <w:rPr>
          <w:rFonts w:ascii="Arial" w:hAnsi="Arial" w:cs="Arial"/>
        </w:rPr>
        <w:t xml:space="preserve">Contractor shall be responsible for ensuring its </w:t>
      </w:r>
      <w:r w:rsidRPr="14EC9476">
        <w:rPr>
          <w:rFonts w:ascii="Arial" w:hAnsi="Arial" w:cs="Arial"/>
        </w:rPr>
        <w:t>subcontractors</w:t>
      </w:r>
      <w:r w:rsidR="4BD066D4" w:rsidRPr="14EC9476">
        <w:rPr>
          <w:rFonts w:ascii="Arial" w:hAnsi="Arial" w:cs="Arial"/>
        </w:rPr>
        <w:t xml:space="preserve"> </w:t>
      </w:r>
      <w:r w:rsidRPr="14EC9476">
        <w:rPr>
          <w:rFonts w:ascii="Arial" w:hAnsi="Arial" w:cs="Arial"/>
        </w:rPr>
        <w:t>compl</w:t>
      </w:r>
      <w:r w:rsidR="61B2C344" w:rsidRPr="14EC9476">
        <w:rPr>
          <w:rFonts w:ascii="Arial" w:hAnsi="Arial" w:cs="Arial"/>
        </w:rPr>
        <w:t>y</w:t>
      </w:r>
      <w:r w:rsidRPr="007166FB">
        <w:rPr>
          <w:rFonts w:ascii="Arial" w:hAnsi="Arial" w:cs="Arial"/>
        </w:rPr>
        <w:t xml:space="preserve"> with these terms and conditions.</w:t>
      </w:r>
    </w:p>
    <w:p w14:paraId="087C2663" w14:textId="54FAA4EB" w:rsidR="6DA73895" w:rsidRPr="007166FB" w:rsidRDefault="25E7733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Security Awareness</w:t>
      </w:r>
    </w:p>
    <w:p w14:paraId="66A0AA3E" w14:textId="1543EA00" w:rsidR="6DA73895" w:rsidRPr="007166FB" w:rsidRDefault="5234273F" w:rsidP="003745AE">
      <w:pPr>
        <w:spacing w:after="0" w:line="240" w:lineRule="auto"/>
        <w:ind w:left="720"/>
        <w:rPr>
          <w:rFonts w:ascii="Arial" w:hAnsi="Arial" w:cs="Arial"/>
        </w:rPr>
      </w:pPr>
      <w:r w:rsidRPr="007166FB">
        <w:rPr>
          <w:rFonts w:ascii="Arial" w:hAnsi="Arial" w:cs="Arial"/>
        </w:rPr>
        <w:t xml:space="preserve">Upon request, </w:t>
      </w:r>
      <w:r w:rsidR="25E77337" w:rsidRPr="007166FB">
        <w:rPr>
          <w:rFonts w:ascii="Arial" w:hAnsi="Arial" w:cs="Arial"/>
        </w:rPr>
        <w:t xml:space="preserve">Contractor agrees to </w:t>
      </w:r>
      <w:r w:rsidR="1F3F1FDC" w:rsidRPr="007166FB">
        <w:rPr>
          <w:rFonts w:ascii="Arial" w:hAnsi="Arial" w:cs="Arial"/>
        </w:rPr>
        <w:t>certify</w:t>
      </w:r>
      <w:r w:rsidR="25E77337" w:rsidRPr="007166FB">
        <w:rPr>
          <w:rFonts w:ascii="Arial" w:hAnsi="Arial" w:cs="Arial"/>
        </w:rPr>
        <w:t xml:space="preserve"> that Contractor’s officers, employees, agents, subcontractors, and affiliated users </w:t>
      </w:r>
      <w:r w:rsidR="598FDB14" w:rsidRPr="007166FB">
        <w:rPr>
          <w:rFonts w:ascii="Arial" w:hAnsi="Arial" w:cs="Arial"/>
        </w:rPr>
        <w:t>with access to State information technology data</w:t>
      </w:r>
      <w:r w:rsidR="003A2655">
        <w:rPr>
          <w:rFonts w:ascii="Arial" w:hAnsi="Arial" w:cs="Arial"/>
        </w:rPr>
        <w:t>, digital access system</w:t>
      </w:r>
      <w:r w:rsidR="0060072A">
        <w:rPr>
          <w:rFonts w:ascii="Arial" w:hAnsi="Arial" w:cs="Arial"/>
        </w:rPr>
        <w:t>s</w:t>
      </w:r>
      <w:r w:rsidR="003A2655">
        <w:rPr>
          <w:rFonts w:ascii="Arial" w:hAnsi="Arial" w:cs="Arial"/>
        </w:rPr>
        <w:t>, information technology resource</w:t>
      </w:r>
      <w:r w:rsidR="0060072A">
        <w:rPr>
          <w:rFonts w:ascii="Arial" w:hAnsi="Arial" w:cs="Arial"/>
        </w:rPr>
        <w:t>s, or telecommunications networks (2-17-506, MCA)</w:t>
      </w:r>
      <w:r w:rsidR="598FDB14" w:rsidRPr="007166FB">
        <w:rPr>
          <w:rFonts w:ascii="Arial" w:hAnsi="Arial" w:cs="Arial"/>
        </w:rPr>
        <w:t xml:space="preserve"> </w:t>
      </w:r>
      <w:r w:rsidR="25E77337" w:rsidRPr="007166FB">
        <w:rPr>
          <w:rFonts w:ascii="Arial" w:hAnsi="Arial" w:cs="Arial"/>
        </w:rPr>
        <w:t>have complete</w:t>
      </w:r>
      <w:r w:rsidR="3EC3A17F" w:rsidRPr="007166FB">
        <w:rPr>
          <w:rFonts w:ascii="Arial" w:hAnsi="Arial" w:cs="Arial"/>
        </w:rPr>
        <w:t>d</w:t>
      </w:r>
      <w:r w:rsidR="25E77337" w:rsidRPr="007166FB">
        <w:rPr>
          <w:rFonts w:ascii="Arial" w:hAnsi="Arial" w:cs="Arial"/>
        </w:rPr>
        <w:t xml:space="preserve"> security awareness training within the past 12 months before gaining access to State information technology resources or</w:t>
      </w:r>
      <w:r w:rsidR="35BFED07" w:rsidRPr="007166FB">
        <w:rPr>
          <w:rFonts w:ascii="Arial" w:hAnsi="Arial" w:cs="Arial"/>
        </w:rPr>
        <w:t xml:space="preserve"> may complete State-approved annual security awareness training.</w:t>
      </w:r>
    </w:p>
    <w:p w14:paraId="0F124EFA" w14:textId="323C8997" w:rsidR="00982F87" w:rsidRPr="007166FB" w:rsidRDefault="00982F8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State-Approved Criminal Background Checks</w:t>
      </w:r>
    </w:p>
    <w:p w14:paraId="3D2E458E" w14:textId="05EEDFB2" w:rsidR="00982F87" w:rsidRPr="007166FB" w:rsidRDefault="00982F87" w:rsidP="003745AE">
      <w:pPr>
        <w:spacing w:after="0" w:line="240" w:lineRule="auto"/>
        <w:ind w:left="720"/>
        <w:rPr>
          <w:rFonts w:ascii="Arial" w:hAnsi="Arial" w:cs="Arial"/>
        </w:rPr>
      </w:pPr>
      <w:r w:rsidRPr="007166FB">
        <w:rPr>
          <w:rFonts w:ascii="Arial" w:hAnsi="Arial" w:cs="Arial"/>
        </w:rPr>
        <w:t xml:space="preserve">Contractor </w:t>
      </w:r>
      <w:proofErr w:type="gramStart"/>
      <w:r w:rsidRPr="007166FB">
        <w:rPr>
          <w:rFonts w:ascii="Arial" w:hAnsi="Arial" w:cs="Arial"/>
        </w:rPr>
        <w:t xml:space="preserve">warrants </w:t>
      </w:r>
      <w:r w:rsidR="007166FB">
        <w:rPr>
          <w:rFonts w:ascii="Arial" w:hAnsi="Arial" w:cs="Arial"/>
        </w:rPr>
        <w:t>to</w:t>
      </w:r>
      <w:proofErr w:type="gramEnd"/>
      <w:r w:rsidR="00521B7E" w:rsidRPr="007166FB">
        <w:rPr>
          <w:rFonts w:ascii="Arial" w:hAnsi="Arial" w:cs="Arial"/>
        </w:rPr>
        <w:t xml:space="preserve"> only assign employees and subcontractors who have</w:t>
      </w:r>
      <w:r w:rsidR="007166FB">
        <w:rPr>
          <w:rFonts w:ascii="Arial" w:hAnsi="Arial" w:cs="Arial"/>
        </w:rPr>
        <w:t xml:space="preserve"> annually </w:t>
      </w:r>
      <w:r w:rsidR="00FE7E9B" w:rsidRPr="007166FB">
        <w:rPr>
          <w:rFonts w:ascii="Arial" w:hAnsi="Arial" w:cs="Arial"/>
        </w:rPr>
        <w:t xml:space="preserve">completed </w:t>
      </w:r>
      <w:r w:rsidR="003102CB" w:rsidRPr="007166FB">
        <w:rPr>
          <w:rFonts w:ascii="Arial" w:hAnsi="Arial" w:cs="Arial"/>
        </w:rPr>
        <w:t xml:space="preserve">and passed </w:t>
      </w:r>
      <w:r w:rsidR="00FE7E9B" w:rsidRPr="007166FB">
        <w:rPr>
          <w:rFonts w:ascii="Arial" w:hAnsi="Arial" w:cs="Arial"/>
        </w:rPr>
        <w:t>a background check</w:t>
      </w:r>
      <w:r w:rsidR="003102CB" w:rsidRPr="007166FB">
        <w:rPr>
          <w:rFonts w:ascii="Arial" w:hAnsi="Arial" w:cs="Arial"/>
        </w:rPr>
        <w:t xml:space="preserve">. </w:t>
      </w:r>
      <w:r w:rsidR="00E44F77" w:rsidRPr="007166FB">
        <w:rPr>
          <w:rFonts w:ascii="Arial" w:hAnsi="Arial" w:cs="Arial"/>
        </w:rPr>
        <w:t xml:space="preserve">With </w:t>
      </w:r>
      <w:r w:rsidR="009A5739" w:rsidRPr="007166FB">
        <w:rPr>
          <w:rFonts w:ascii="Arial" w:hAnsi="Arial" w:cs="Arial"/>
        </w:rPr>
        <w:t xml:space="preserve">Contractor’s access to </w:t>
      </w:r>
      <w:r w:rsidR="00E44F77" w:rsidRPr="007166FB">
        <w:rPr>
          <w:rFonts w:ascii="Arial" w:hAnsi="Arial" w:cs="Arial"/>
        </w:rPr>
        <w:t>particularly sensitive data and at</w:t>
      </w:r>
      <w:r w:rsidR="003102CB" w:rsidRPr="007166FB">
        <w:rPr>
          <w:rFonts w:ascii="Arial" w:hAnsi="Arial" w:cs="Arial"/>
        </w:rPr>
        <w:t xml:space="preserve"> State’s request, </w:t>
      </w:r>
      <w:r w:rsidR="00E44F77" w:rsidRPr="007166FB">
        <w:rPr>
          <w:rFonts w:ascii="Arial" w:hAnsi="Arial" w:cs="Arial"/>
        </w:rPr>
        <w:t xml:space="preserve">Contractor’s employees and subcontractors </w:t>
      </w:r>
      <w:r w:rsidR="009A5739" w:rsidRPr="007166FB">
        <w:rPr>
          <w:rFonts w:ascii="Arial" w:hAnsi="Arial" w:cs="Arial"/>
        </w:rPr>
        <w:t>shall complete an additional State IT background check.</w:t>
      </w:r>
    </w:p>
    <w:p w14:paraId="6B99BFEF" w14:textId="77777777" w:rsidR="00F15AEC" w:rsidRPr="007166FB" w:rsidRDefault="6DA73895"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Physical Activities and Spoofing</w:t>
      </w:r>
    </w:p>
    <w:p w14:paraId="79E308D6" w14:textId="6C6FFB1A" w:rsidR="23A505EE" w:rsidRPr="007166FB" w:rsidRDefault="23A505EE"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P</w:t>
      </w:r>
      <w:r w:rsidR="003745AE" w:rsidRPr="007166FB">
        <w:rPr>
          <w:rFonts w:ascii="Arial" w:hAnsi="Arial" w:cs="Arial"/>
          <w:b/>
          <w:bCs/>
        </w:rPr>
        <w:t>hysical</w:t>
      </w:r>
      <w:r w:rsidRPr="007166FB">
        <w:rPr>
          <w:rFonts w:ascii="Arial" w:hAnsi="Arial" w:cs="Arial"/>
          <w:b/>
          <w:bCs/>
        </w:rPr>
        <w:t xml:space="preserve"> Activities</w:t>
      </w:r>
    </w:p>
    <w:p w14:paraId="4145CCBE" w14:textId="21ED02B4" w:rsidR="3AC0988B" w:rsidRPr="007166FB" w:rsidRDefault="23A505EE" w:rsidP="003745AE">
      <w:pPr>
        <w:spacing w:after="0" w:line="240" w:lineRule="auto"/>
        <w:ind w:left="720"/>
        <w:rPr>
          <w:rFonts w:ascii="Arial" w:hAnsi="Arial" w:cs="Arial"/>
        </w:rPr>
      </w:pPr>
      <w:r w:rsidRPr="007166FB">
        <w:rPr>
          <w:rFonts w:ascii="Arial" w:hAnsi="Arial" w:cs="Arial"/>
        </w:rPr>
        <w:t>Contractor and its officers, employees, agents, affiliated users</w:t>
      </w:r>
      <w:r w:rsidR="312F9A8C" w:rsidRPr="007166FB">
        <w:rPr>
          <w:rFonts w:ascii="Arial" w:hAnsi="Arial" w:cs="Arial"/>
        </w:rPr>
        <w:t>, and any subcontractors</w:t>
      </w:r>
      <w:r w:rsidRPr="007166FB">
        <w:rPr>
          <w:rFonts w:ascii="Arial" w:hAnsi="Arial" w:cs="Arial"/>
        </w:rPr>
        <w:t xml:space="preserve"> shall not violate or attempt to violate the security of State’s network or interfere or attempt to interfere with State’s systems, networks, authentication measures, servers or equipment, or with the use of or access to State’s network by any other user.</w:t>
      </w:r>
    </w:p>
    <w:p w14:paraId="56CBF477" w14:textId="77777777" w:rsidR="003745AE" w:rsidRPr="007166FB" w:rsidRDefault="00085B2B"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S</w:t>
      </w:r>
      <w:r w:rsidR="003745AE" w:rsidRPr="007166FB">
        <w:rPr>
          <w:rFonts w:ascii="Arial" w:hAnsi="Arial" w:cs="Arial"/>
          <w:b/>
          <w:bCs/>
        </w:rPr>
        <w:t>poofing</w:t>
      </w:r>
    </w:p>
    <w:p w14:paraId="3E373F76" w14:textId="368948D1" w:rsidR="003745AE" w:rsidRPr="007166FB" w:rsidRDefault="2BEE5975" w:rsidP="003745AE">
      <w:pPr>
        <w:pStyle w:val="ListParagraph"/>
        <w:spacing w:after="0" w:line="240" w:lineRule="auto"/>
        <w:rPr>
          <w:rFonts w:ascii="Arial" w:hAnsi="Arial" w:cs="Arial"/>
        </w:rPr>
      </w:pPr>
      <w:r w:rsidRPr="007166FB">
        <w:rPr>
          <w:rFonts w:ascii="Arial" w:hAnsi="Arial" w:cs="Arial"/>
        </w:rPr>
        <w:lastRenderedPageBreak/>
        <w:t xml:space="preserve">Contractor agrees to use State’s secure email relay for sending email from cloud services to its users. Additionally, </w:t>
      </w:r>
      <w:r w:rsidR="6BA3FEF6" w:rsidRPr="007166FB">
        <w:rPr>
          <w:rFonts w:ascii="Arial" w:hAnsi="Arial" w:cs="Arial"/>
        </w:rPr>
        <w:t xml:space="preserve">Contractor shall not perform unauthorized spoofing or scanning of any kind, including user account identity. </w:t>
      </w:r>
      <w:r w:rsidR="4CCB3473" w:rsidRPr="007166FB">
        <w:rPr>
          <w:rFonts w:ascii="Arial" w:hAnsi="Arial" w:cs="Arial"/>
        </w:rPr>
        <w:t>Contractor’s s</w:t>
      </w:r>
      <w:r w:rsidR="6BA3FEF6" w:rsidRPr="007166FB">
        <w:rPr>
          <w:rFonts w:ascii="Arial" w:hAnsi="Arial" w:cs="Arial"/>
        </w:rPr>
        <w:t xml:space="preserve">ystems </w:t>
      </w:r>
      <w:proofErr w:type="gramStart"/>
      <w:r w:rsidR="6BA3FEF6" w:rsidRPr="007166FB">
        <w:rPr>
          <w:rFonts w:ascii="Arial" w:hAnsi="Arial" w:cs="Arial"/>
        </w:rPr>
        <w:t>shall</w:t>
      </w:r>
      <w:proofErr w:type="gramEnd"/>
      <w:r w:rsidR="6BA3FEF6" w:rsidRPr="007166FB">
        <w:rPr>
          <w:rFonts w:ascii="Arial" w:hAnsi="Arial" w:cs="Arial"/>
        </w:rPr>
        <w:t xml:space="preserve"> not spoof the mt.gov domain or engage in email spoofing. Email spoofing is the creation of email messages with a forged sender address</w:t>
      </w:r>
      <w:r w:rsidR="54DE7343" w:rsidRPr="14EC9476">
        <w:rPr>
          <w:rFonts w:ascii="Arial" w:hAnsi="Arial" w:cs="Arial"/>
        </w:rPr>
        <w:t xml:space="preserve"> to</w:t>
      </w:r>
      <w:r w:rsidR="6BA3FEF6" w:rsidRPr="14EC9476">
        <w:rPr>
          <w:rFonts w:ascii="Arial" w:hAnsi="Arial" w:cs="Arial"/>
        </w:rPr>
        <w:t xml:space="preserve"> creat</w:t>
      </w:r>
      <w:r w:rsidR="0195A2FD" w:rsidRPr="14EC9476">
        <w:rPr>
          <w:rFonts w:ascii="Arial" w:hAnsi="Arial" w:cs="Arial"/>
        </w:rPr>
        <w:t>e</w:t>
      </w:r>
      <w:r w:rsidR="6BA3FEF6" w:rsidRPr="007166FB">
        <w:rPr>
          <w:rFonts w:ascii="Arial" w:hAnsi="Arial" w:cs="Arial"/>
        </w:rPr>
        <w:t xml:space="preserve"> or </w:t>
      </w:r>
      <w:r w:rsidR="6BA3FEF6" w:rsidRPr="14EC9476">
        <w:rPr>
          <w:rFonts w:ascii="Arial" w:hAnsi="Arial" w:cs="Arial"/>
        </w:rPr>
        <w:t>send</w:t>
      </w:r>
      <w:r w:rsidR="6BA3FEF6" w:rsidRPr="007166FB">
        <w:rPr>
          <w:rFonts w:ascii="Arial" w:hAnsi="Arial" w:cs="Arial"/>
        </w:rPr>
        <w:t xml:space="preserve"> emails using State’s domain. </w:t>
      </w:r>
      <w:r w:rsidR="23A505EE" w:rsidRPr="007166FB">
        <w:rPr>
          <w:rFonts w:ascii="Arial" w:hAnsi="Arial" w:cs="Arial"/>
        </w:rPr>
        <w:t>Such prohibited activity includes</w:t>
      </w:r>
      <w:r w:rsidR="00D7208B" w:rsidRPr="007166FB">
        <w:rPr>
          <w:rFonts w:ascii="Arial" w:hAnsi="Arial" w:cs="Arial"/>
        </w:rPr>
        <w:t xml:space="preserve"> but is not limited to</w:t>
      </w:r>
      <w:r w:rsidR="23A505EE" w:rsidRPr="007166FB">
        <w:rPr>
          <w:rFonts w:ascii="Arial" w:hAnsi="Arial" w:cs="Arial"/>
        </w:rPr>
        <w:t>:</w:t>
      </w:r>
    </w:p>
    <w:p w14:paraId="676BEB59" w14:textId="561FFB20"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Accessing or logging into a </w:t>
      </w:r>
      <w:proofErr w:type="gramStart"/>
      <w:r w:rsidR="597A425F" w:rsidRPr="14EC9476">
        <w:rPr>
          <w:rFonts w:ascii="Arial" w:hAnsi="Arial" w:cs="Arial"/>
        </w:rPr>
        <w:t>State</w:t>
      </w:r>
      <w:proofErr w:type="gramEnd"/>
      <w:r w:rsidR="597A425F" w:rsidRPr="14EC9476">
        <w:rPr>
          <w:rFonts w:ascii="Arial" w:hAnsi="Arial" w:cs="Arial"/>
        </w:rPr>
        <w:t xml:space="preserve"> </w:t>
      </w:r>
      <w:r w:rsidRPr="007166FB">
        <w:rPr>
          <w:rFonts w:ascii="Arial" w:hAnsi="Arial" w:cs="Arial"/>
        </w:rPr>
        <w:t xml:space="preserve">server where access is not </w:t>
      </w:r>
      <w:proofErr w:type="gramStart"/>
      <w:r w:rsidRPr="007166FB">
        <w:rPr>
          <w:rFonts w:ascii="Arial" w:hAnsi="Arial" w:cs="Arial"/>
        </w:rPr>
        <w:t>authorized;</w:t>
      </w:r>
      <w:proofErr w:type="gramEnd"/>
    </w:p>
    <w:p w14:paraId="34D701C7" w14:textId="5E0E7566"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Unauthorized probing, scanning, or testing the security or vulnerability of State’s network or other systems; and</w:t>
      </w:r>
      <w:r w:rsidR="3D36E411" w:rsidRPr="14EC9476">
        <w:rPr>
          <w:rFonts w:ascii="Arial" w:hAnsi="Arial" w:cs="Arial"/>
        </w:rPr>
        <w:t>/or</w:t>
      </w:r>
      <w:r w:rsidRPr="007166FB">
        <w:rPr>
          <w:rFonts w:ascii="Arial" w:hAnsi="Arial" w:cs="Arial"/>
        </w:rPr>
        <w:t xml:space="preserve"> </w:t>
      </w:r>
    </w:p>
    <w:p w14:paraId="61B3F097" w14:textId="5B2F5E95" w:rsidR="5AB2C729"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Attempting to portray itself as State or an affiliate of State or otherwise attempting to gain access, without authorization, via State’s network or systems to any </w:t>
      </w:r>
      <w:r w:rsidR="3B08CCE5" w:rsidRPr="14EC9476">
        <w:rPr>
          <w:rFonts w:ascii="Arial" w:hAnsi="Arial" w:cs="Arial"/>
        </w:rPr>
        <w:t xml:space="preserve">State </w:t>
      </w:r>
      <w:r w:rsidRPr="007166FB">
        <w:rPr>
          <w:rFonts w:ascii="Arial" w:hAnsi="Arial" w:cs="Arial"/>
        </w:rPr>
        <w:t>account or information technology resource not belonging to Contractor or its officers, employees, agents, subcontractors, and affiliated users.</w:t>
      </w:r>
    </w:p>
    <w:p w14:paraId="3372BAA8" w14:textId="0A5DBD66" w:rsidR="5DD9833D" w:rsidRPr="007166FB" w:rsidRDefault="5DD9833D"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Linked Terms and Conditions</w:t>
      </w:r>
      <w:r w:rsidRPr="007166FB">
        <w:rPr>
          <w:rFonts w:ascii="Arial" w:hAnsi="Arial" w:cs="Arial"/>
        </w:rPr>
        <w:t xml:space="preserve"> </w:t>
      </w:r>
    </w:p>
    <w:p w14:paraId="60B8D610" w14:textId="661F17A5" w:rsidR="5DD9833D" w:rsidRPr="007166FB" w:rsidRDefault="5DD9833D" w:rsidP="003745AE">
      <w:pPr>
        <w:spacing w:after="0" w:line="240" w:lineRule="auto"/>
        <w:ind w:left="720"/>
        <w:rPr>
          <w:rFonts w:ascii="Arial" w:hAnsi="Arial" w:cs="Arial"/>
        </w:rPr>
      </w:pPr>
      <w:r w:rsidRPr="007166FB">
        <w:rPr>
          <w:rFonts w:ascii="Arial" w:hAnsi="Arial" w:cs="Arial"/>
        </w:rPr>
        <w:t xml:space="preserve">The parties specifically agree that any language or provisions contained on either party’s website or product </w:t>
      </w:r>
      <w:proofErr w:type="gramStart"/>
      <w:r w:rsidRPr="007166FB">
        <w:rPr>
          <w:rFonts w:ascii="Arial" w:hAnsi="Arial" w:cs="Arial"/>
        </w:rPr>
        <w:t>schedule, or</w:t>
      </w:r>
      <w:proofErr w:type="gramEnd"/>
      <w:r w:rsidRPr="007166FB">
        <w:rPr>
          <w:rFonts w:ascii="Arial" w:hAnsi="Arial" w:cs="Arial"/>
        </w:rPr>
        <w:t xml:space="preserve"> contained in any “</w:t>
      </w:r>
      <w:proofErr w:type="spellStart"/>
      <w:r w:rsidRPr="007166FB">
        <w:rPr>
          <w:rFonts w:ascii="Arial" w:hAnsi="Arial" w:cs="Arial"/>
        </w:rPr>
        <w:t>shrinkwrap</w:t>
      </w:r>
      <w:proofErr w:type="spellEnd"/>
      <w:r w:rsidRPr="007166FB">
        <w:rPr>
          <w:rFonts w:ascii="Arial" w:hAnsi="Arial" w:cs="Arial"/>
        </w:rPr>
        <w:t>” or “clickwrap” agreement shall be of no force and effect and shall not in any way supersede, modify or amend these Terms and Conditions.</w:t>
      </w:r>
    </w:p>
    <w:p w14:paraId="7F1C272A" w14:textId="2F970D41" w:rsidR="7F6A7E78" w:rsidRPr="007166FB" w:rsidRDefault="7F6A7E78" w:rsidP="003745AE">
      <w:pPr>
        <w:pStyle w:val="ListParagraph"/>
        <w:numPr>
          <w:ilvl w:val="0"/>
          <w:numId w:val="7"/>
        </w:numPr>
        <w:spacing w:after="0" w:line="240" w:lineRule="auto"/>
        <w:ind w:left="360"/>
        <w:rPr>
          <w:rFonts w:ascii="Arial" w:eastAsia="Arial" w:hAnsi="Arial" w:cs="Arial"/>
          <w:b/>
          <w:bCs/>
        </w:rPr>
      </w:pPr>
      <w:r w:rsidRPr="007166FB">
        <w:rPr>
          <w:rFonts w:ascii="Arial" w:eastAsia="Arial" w:hAnsi="Arial" w:cs="Arial"/>
          <w:b/>
          <w:bCs/>
        </w:rPr>
        <w:t>Cyber Security Insurance</w:t>
      </w:r>
    </w:p>
    <w:p w14:paraId="57F60F94" w14:textId="3B1216F5" w:rsidR="7F6A7E78" w:rsidRPr="007166FB" w:rsidRDefault="393D9990" w:rsidP="003745AE">
      <w:pPr>
        <w:spacing w:after="0" w:line="240" w:lineRule="auto"/>
        <w:ind w:left="720"/>
        <w:rPr>
          <w:rFonts w:ascii="Arial" w:eastAsia="Arial" w:hAnsi="Arial" w:cs="Arial"/>
        </w:rPr>
      </w:pPr>
      <w:r w:rsidRPr="007166FB">
        <w:rPr>
          <w:rFonts w:ascii="Arial" w:eastAsia="Arial" w:hAnsi="Arial" w:cs="Arial"/>
        </w:rP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nature in accordance with 2-6-1501-1503, MCA. If Contractor maintains higher limits than the minimums shown above, State requires and shall be entitled to coverage for the higher limits maintained by Contractor. Any available insurance proceeds </w:t>
      </w:r>
      <w:proofErr w:type="gramStart"/>
      <w:r w:rsidRPr="007166FB">
        <w:rPr>
          <w:rFonts w:ascii="Arial" w:eastAsia="Arial" w:hAnsi="Arial" w:cs="Arial"/>
        </w:rPr>
        <w:t>in excess of</w:t>
      </w:r>
      <w:proofErr w:type="gramEnd"/>
      <w:r w:rsidRPr="007166FB">
        <w:rPr>
          <w:rFonts w:ascii="Arial" w:eastAsia="Arial" w:hAnsi="Arial" w:cs="Arial"/>
        </w:rPr>
        <w:t xml:space="preserve"> the specified minimum limits of insurance and coverage shall be available to State.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 Note: if occurrence coverage is unavailable or cost-prohibited, State will accept “claims made” coverage provided the following conditions are met: 1) the retroactive date must be shown, and must be before the date of the </w:t>
      </w:r>
      <w:r w:rsidR="7CC4BB36"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or the beginning of the </w:t>
      </w:r>
      <w:r w:rsidR="58964907"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work; 2) insurance must be maintained and evidence of insurance must be provided for at least three (3) years after completion of the </w:t>
      </w:r>
      <w:r w:rsidR="6EC2C881"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of work; and 3) if coverage is cancelled or non-renewed and not replaced with another claims-made policy form with a retroactive date prior to the </w:t>
      </w:r>
      <w:r w:rsidR="240242A2"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effective date, Contractor must purchase “extended </w:t>
      </w:r>
      <w:r w:rsidRPr="14EC9476">
        <w:rPr>
          <w:rFonts w:ascii="Arial" w:eastAsia="Arial" w:hAnsi="Arial" w:cs="Arial"/>
        </w:rPr>
        <w:t>reporting</w:t>
      </w:r>
      <w:r w:rsidRPr="007166FB">
        <w:rPr>
          <w:rFonts w:ascii="Arial" w:eastAsia="Arial" w:hAnsi="Arial" w:cs="Arial"/>
        </w:rPr>
        <w:t>” coverage for a minimum of three (3) years after completion of work.</w:t>
      </w:r>
    </w:p>
    <w:p w14:paraId="21B01150" w14:textId="70D41214" w:rsidR="7CBED76D" w:rsidRPr="007166FB" w:rsidRDefault="7CBED76D" w:rsidP="003745AE">
      <w:pPr>
        <w:pStyle w:val="ListParagraph"/>
        <w:numPr>
          <w:ilvl w:val="0"/>
          <w:numId w:val="7"/>
        </w:numPr>
        <w:spacing w:after="0" w:line="240" w:lineRule="auto"/>
        <w:ind w:left="360"/>
        <w:rPr>
          <w:rFonts w:ascii="Arial" w:eastAsia="Arial Nova" w:hAnsi="Arial" w:cs="Arial"/>
          <w:color w:val="000000" w:themeColor="text1"/>
        </w:rPr>
      </w:pPr>
      <w:r w:rsidRPr="007166FB">
        <w:rPr>
          <w:rFonts w:ascii="Arial" w:eastAsia="Arial Nova" w:hAnsi="Arial" w:cs="Arial"/>
          <w:b/>
          <w:bCs/>
          <w:color w:val="000000" w:themeColor="text1"/>
        </w:rPr>
        <w:t>I</w:t>
      </w:r>
      <w:r w:rsidR="0A3ABCC2" w:rsidRPr="007166FB">
        <w:rPr>
          <w:rFonts w:ascii="Arial" w:eastAsia="Arial Nova" w:hAnsi="Arial" w:cs="Arial"/>
          <w:b/>
          <w:bCs/>
          <w:color w:val="000000" w:themeColor="text1"/>
        </w:rPr>
        <w:t>ntellectual Property Rights</w:t>
      </w:r>
    </w:p>
    <w:p w14:paraId="2DC53266" w14:textId="6446F9AE"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In the event State suggests or requests </w:t>
      </w:r>
      <w:r w:rsidR="002A546A" w:rsidRPr="22B27598">
        <w:rPr>
          <w:rFonts w:ascii="Arial" w:eastAsia="Arial Nova" w:hAnsi="Arial" w:cs="Arial"/>
          <w:color w:val="000000" w:themeColor="text1"/>
        </w:rPr>
        <w:t>any</w:t>
      </w:r>
      <w:r w:rsidRPr="007166FB">
        <w:rPr>
          <w:rFonts w:ascii="Arial" w:eastAsia="Arial Nova" w:hAnsi="Arial" w:cs="Arial"/>
          <w:color w:val="000000" w:themeColor="text1"/>
        </w:rPr>
        <w:t xml:space="preserve"> modifications or improvements to Contractor’s software which are</w:t>
      </w:r>
      <w:r w:rsidR="000469E1" w:rsidRPr="007166FB">
        <w:rPr>
          <w:rFonts w:ascii="Arial" w:eastAsia="Arial Nova" w:hAnsi="Arial" w:cs="Arial"/>
          <w:color w:val="000000" w:themeColor="text1"/>
        </w:rPr>
        <w:t xml:space="preserve"> </w:t>
      </w:r>
      <w:r w:rsidRPr="007166FB">
        <w:rPr>
          <w:rFonts w:ascii="Arial" w:eastAsia="Arial Nova" w:hAnsi="Arial" w:cs="Arial"/>
          <w:color w:val="000000" w:themeColor="text1"/>
        </w:rPr>
        <w:t xml:space="preserve">implemented by Contractor, such modifications or improvements shall become the sole property of Contractor. All </w:t>
      </w:r>
      <w:proofErr w:type="gramStart"/>
      <w:r w:rsidRPr="007166FB">
        <w:rPr>
          <w:rFonts w:ascii="Arial" w:eastAsia="Arial Nova" w:hAnsi="Arial" w:cs="Arial"/>
          <w:color w:val="000000" w:themeColor="text1"/>
        </w:rPr>
        <w:t>right</w:t>
      </w:r>
      <w:proofErr w:type="gramEnd"/>
      <w:r w:rsidRPr="007166FB">
        <w:rPr>
          <w:rFonts w:ascii="Arial" w:eastAsia="Arial Nova" w:hAnsi="Arial" w:cs="Arial"/>
          <w:color w:val="000000" w:themeColor="text1"/>
        </w:rPr>
        <w:t>, title and interest in</w:t>
      </w:r>
      <w:r w:rsidR="00737CD2">
        <w:rPr>
          <w:rFonts w:ascii="Arial" w:eastAsia="Arial Nova" w:hAnsi="Arial" w:cs="Arial"/>
          <w:color w:val="000000" w:themeColor="text1"/>
        </w:rPr>
        <w:t xml:space="preserve"> </w:t>
      </w:r>
      <w:r w:rsidRPr="007166FB">
        <w:rPr>
          <w:rFonts w:ascii="Arial" w:eastAsia="Arial Nova" w:hAnsi="Arial" w:cs="Arial"/>
          <w:color w:val="000000" w:themeColor="text1"/>
        </w:rPr>
        <w:t xml:space="preserve">software, and all copyrights, patents, trademarks, service marks or other intellectual property or proprietary rights relating thereto, belong exclusively to Contractor. </w:t>
      </w:r>
    </w:p>
    <w:p w14:paraId="7789B321" w14:textId="52BF745A" w:rsidR="00B6456B" w:rsidRPr="007166FB" w:rsidRDefault="7CBED76D" w:rsidP="003745AE">
      <w:pPr>
        <w:pStyle w:val="ListParagraph"/>
        <w:numPr>
          <w:ilvl w:val="0"/>
          <w:numId w:val="7"/>
        </w:numPr>
        <w:spacing w:after="0" w:line="240" w:lineRule="auto"/>
        <w:ind w:left="360"/>
        <w:rPr>
          <w:rFonts w:ascii="Arial" w:eastAsia="Arial Nova" w:hAnsi="Arial" w:cs="Arial"/>
          <w:b/>
          <w:bCs/>
          <w:color w:val="000000" w:themeColor="text1"/>
        </w:rPr>
      </w:pPr>
      <w:r w:rsidRPr="007166FB">
        <w:rPr>
          <w:rFonts w:ascii="Arial" w:eastAsia="Arial Nova" w:hAnsi="Arial" w:cs="Arial"/>
          <w:b/>
          <w:bCs/>
          <w:color w:val="000000" w:themeColor="text1"/>
        </w:rPr>
        <w:t xml:space="preserve">Title and Ownership Rights </w:t>
      </w:r>
    </w:p>
    <w:p w14:paraId="6FAFC830" w14:textId="4E10B771"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State retains title to and all ownership rights in all </w:t>
      </w:r>
      <w:r w:rsidR="00737CD2">
        <w:rPr>
          <w:rFonts w:ascii="Arial" w:eastAsia="Arial Nova" w:hAnsi="Arial" w:cs="Arial"/>
          <w:color w:val="000000" w:themeColor="text1"/>
        </w:rPr>
        <w:t xml:space="preserve">State </w:t>
      </w:r>
      <w:r w:rsidRPr="007166FB">
        <w:rPr>
          <w:rFonts w:ascii="Arial" w:eastAsia="Arial Nova" w:hAnsi="Arial" w:cs="Arial"/>
          <w:color w:val="000000" w:themeColor="text1"/>
        </w:rPr>
        <w:t>data and content</w:t>
      </w:r>
      <w:r w:rsidR="0076336F">
        <w:rPr>
          <w:rFonts w:ascii="Arial" w:eastAsia="Arial Nova" w:hAnsi="Arial" w:cs="Arial"/>
          <w:color w:val="000000" w:themeColor="text1"/>
        </w:rPr>
        <w:t xml:space="preserve"> </w:t>
      </w:r>
      <w:r w:rsidR="00D019D2">
        <w:rPr>
          <w:rFonts w:ascii="Arial" w:eastAsia="Arial Nova" w:hAnsi="Arial" w:cs="Arial"/>
          <w:color w:val="000000" w:themeColor="text1"/>
        </w:rPr>
        <w:t xml:space="preserve">provided by State </w:t>
      </w:r>
      <w:r w:rsidR="0076336F">
        <w:rPr>
          <w:rFonts w:ascii="Arial" w:eastAsia="Arial Nova" w:hAnsi="Arial" w:cs="Arial"/>
          <w:color w:val="000000" w:themeColor="text1"/>
        </w:rPr>
        <w:t>("Content")</w:t>
      </w:r>
      <w:r w:rsidRPr="007166FB">
        <w:rPr>
          <w:rFonts w:ascii="Arial" w:eastAsia="Arial Nova" w:hAnsi="Arial" w:cs="Arial"/>
          <w:color w:val="000000" w:themeColor="text1"/>
        </w:rPr>
        <w:t xml:space="preserve">, including but not limited to multimedia or images (graphics, audio, and video), text, and the like, </w:t>
      </w:r>
      <w:r w:rsidR="01F4CC8A" w:rsidRPr="007166FB">
        <w:rPr>
          <w:rFonts w:ascii="Arial" w:eastAsia="Arial Nova" w:hAnsi="Arial" w:cs="Arial"/>
          <w:color w:val="000000" w:themeColor="text1"/>
        </w:rPr>
        <w:t>and</w:t>
      </w:r>
      <w:r w:rsidRPr="007166FB">
        <w:rPr>
          <w:rFonts w:ascii="Arial" w:eastAsia="Arial Nova" w:hAnsi="Arial" w:cs="Arial"/>
          <w:color w:val="000000" w:themeColor="text1"/>
        </w:rPr>
        <w:t xml:space="preserve"> grants Contractor the right to access and use Content for </w:t>
      </w:r>
      <w:r w:rsidRPr="007166FB">
        <w:rPr>
          <w:rFonts w:ascii="Arial" w:eastAsia="Arial Nova" w:hAnsi="Arial" w:cs="Arial"/>
          <w:color w:val="000000" w:themeColor="text1"/>
        </w:rPr>
        <w:lastRenderedPageBreak/>
        <w:t xml:space="preserve">the purpose of complying with its obligations under this Contract and any applicable </w:t>
      </w:r>
      <w:r w:rsidR="6D84F2FE" w:rsidRPr="14EC9476">
        <w:rPr>
          <w:rFonts w:ascii="Arial" w:eastAsia="Arial Nova" w:hAnsi="Arial" w:cs="Arial"/>
          <w:color w:val="000000" w:themeColor="text1"/>
        </w:rPr>
        <w:t>S</w:t>
      </w:r>
      <w:r w:rsidRPr="14EC9476">
        <w:rPr>
          <w:rFonts w:ascii="Arial" w:eastAsia="Arial Nova" w:hAnsi="Arial" w:cs="Arial"/>
          <w:color w:val="000000" w:themeColor="text1"/>
        </w:rPr>
        <w:t>tatement</w:t>
      </w:r>
      <w:r w:rsidRPr="007166FB">
        <w:rPr>
          <w:rFonts w:ascii="Arial" w:eastAsia="Arial Nova" w:hAnsi="Arial" w:cs="Arial"/>
          <w:color w:val="000000" w:themeColor="text1"/>
        </w:rPr>
        <w:t xml:space="preserve"> of </w:t>
      </w:r>
      <w:r w:rsidR="0CE8C363" w:rsidRPr="14EC9476">
        <w:rPr>
          <w:rFonts w:ascii="Arial" w:eastAsia="Arial Nova" w:hAnsi="Arial" w:cs="Arial"/>
          <w:color w:val="000000" w:themeColor="text1"/>
        </w:rPr>
        <w:t>W</w:t>
      </w:r>
      <w:r w:rsidRPr="14EC9476">
        <w:rPr>
          <w:rFonts w:ascii="Arial" w:eastAsia="Arial Nova" w:hAnsi="Arial" w:cs="Arial"/>
          <w:color w:val="000000" w:themeColor="text1"/>
        </w:rPr>
        <w:t>ork</w:t>
      </w:r>
      <w:r w:rsidRPr="007166FB">
        <w:rPr>
          <w:rFonts w:ascii="Arial" w:eastAsia="Arial Nova" w:hAnsi="Arial" w:cs="Arial"/>
          <w:color w:val="000000" w:themeColor="text1"/>
        </w:rPr>
        <w:t>.</w:t>
      </w:r>
    </w:p>
    <w:p w14:paraId="28E52B76" w14:textId="6D7170F6" w:rsidR="6D4A0C9C" w:rsidRPr="007166FB" w:rsidRDefault="6D4A0C9C"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Violation of Terms and Conditions Sanction</w:t>
      </w:r>
    </w:p>
    <w:p w14:paraId="1598C7E6" w14:textId="77777777" w:rsidR="003745AE" w:rsidRPr="007166FB" w:rsidRDefault="6D4A0C9C" w:rsidP="003745AE">
      <w:pPr>
        <w:spacing w:after="0" w:line="240" w:lineRule="auto"/>
        <w:ind w:left="720"/>
        <w:rPr>
          <w:rFonts w:ascii="Arial" w:hAnsi="Arial" w:cs="Arial"/>
        </w:rPr>
      </w:pPr>
      <w:r w:rsidRPr="007166FB">
        <w:rPr>
          <w:rFonts w:ascii="Arial" w:hAnsi="Arial" w:cs="Arial"/>
        </w:rPr>
        <w:t>Violation of these terms and conditions may also be a violation of state and federal</w:t>
      </w:r>
      <w:r w:rsidR="003745AE" w:rsidRPr="007166FB">
        <w:rPr>
          <w:rFonts w:ascii="Arial" w:hAnsi="Arial" w:cs="Arial"/>
        </w:rPr>
        <w:t xml:space="preserve"> </w:t>
      </w:r>
      <w:r w:rsidRPr="007166FB">
        <w:rPr>
          <w:rFonts w:ascii="Arial" w:hAnsi="Arial" w:cs="Arial"/>
        </w:rPr>
        <w:t>law and include both civil and criminal penalties.</w:t>
      </w:r>
    </w:p>
    <w:p w14:paraId="603436A8" w14:textId="40F775CC" w:rsidR="088F8B95" w:rsidRPr="007166FB" w:rsidRDefault="088F8B95" w:rsidP="003745AE">
      <w:pPr>
        <w:pStyle w:val="ListParagraph"/>
        <w:numPr>
          <w:ilvl w:val="0"/>
          <w:numId w:val="7"/>
        </w:numPr>
        <w:spacing w:after="0" w:line="240" w:lineRule="auto"/>
        <w:ind w:left="360"/>
        <w:rPr>
          <w:rFonts w:ascii="Arial" w:hAnsi="Arial" w:cs="Arial"/>
        </w:rPr>
      </w:pPr>
      <w:r w:rsidRPr="007166FB">
        <w:rPr>
          <w:rFonts w:ascii="Arial" w:hAnsi="Arial" w:cs="Arial"/>
          <w:b/>
          <w:bCs/>
        </w:rPr>
        <w:t>Indemnification</w:t>
      </w:r>
    </w:p>
    <w:p w14:paraId="0B0866E1" w14:textId="34D10747" w:rsidR="00820525" w:rsidRDefault="088F8B95" w:rsidP="00B2060F">
      <w:pPr>
        <w:spacing w:after="0" w:line="240" w:lineRule="auto"/>
        <w:ind w:left="720"/>
        <w:rPr>
          <w:rFonts w:ascii="Arial" w:hAnsi="Arial" w:cs="Arial"/>
        </w:rPr>
      </w:pPr>
      <w:r w:rsidRPr="007166FB">
        <w:rPr>
          <w:rFonts w:ascii="Arial" w:hAnsi="Arial" w:cs="Arial"/>
        </w:rPr>
        <w:t>State shall not indemnify Contractor or its subcontractor.</w:t>
      </w:r>
    </w:p>
    <w:p w14:paraId="4AE73ABA" w14:textId="6E8FF573" w:rsidR="00653D3A" w:rsidRPr="007166FB" w:rsidRDefault="00653D3A" w:rsidP="00653D3A">
      <w:pPr>
        <w:pStyle w:val="ListParagraph"/>
        <w:numPr>
          <w:ilvl w:val="0"/>
          <w:numId w:val="7"/>
        </w:numPr>
        <w:spacing w:after="0" w:line="240" w:lineRule="auto"/>
        <w:ind w:left="360"/>
        <w:rPr>
          <w:rFonts w:ascii="Arial" w:hAnsi="Arial" w:cs="Arial"/>
        </w:rPr>
      </w:pPr>
      <w:r>
        <w:rPr>
          <w:rFonts w:ascii="Arial" w:hAnsi="Arial" w:cs="Arial"/>
          <w:b/>
          <w:bCs/>
        </w:rPr>
        <w:t>Information Technology Resource Categories</w:t>
      </w:r>
    </w:p>
    <w:p w14:paraId="064B6B33" w14:textId="67D99614" w:rsidR="004F21C4" w:rsidRDefault="00820525" w:rsidP="00A141A2">
      <w:pPr>
        <w:spacing w:after="0" w:line="240" w:lineRule="auto"/>
        <w:ind w:left="720"/>
        <w:rPr>
          <w:rFonts w:ascii="Arial" w:hAnsi="Arial" w:cs="Arial"/>
        </w:rPr>
      </w:pPr>
      <w:r w:rsidRPr="007166FB">
        <w:rPr>
          <w:rFonts w:ascii="Arial" w:hAnsi="Arial" w:cs="Arial"/>
        </w:rPr>
        <w:t xml:space="preserve">The services provided by Contractor involve </w:t>
      </w:r>
      <w:r w:rsidR="00E53B1C">
        <w:rPr>
          <w:rFonts w:ascii="Arial" w:hAnsi="Arial" w:cs="Arial"/>
        </w:rPr>
        <w:t xml:space="preserve">the </w:t>
      </w:r>
      <w:r w:rsidR="00A141A2">
        <w:rPr>
          <w:rFonts w:ascii="Arial" w:hAnsi="Arial" w:cs="Arial"/>
        </w:rPr>
        <w:t xml:space="preserve">following </w:t>
      </w:r>
      <w:r w:rsidRPr="007166FB">
        <w:rPr>
          <w:rFonts w:ascii="Arial" w:hAnsi="Arial" w:cs="Arial"/>
        </w:rPr>
        <w:t>information technology resources</w:t>
      </w:r>
      <w:r w:rsidR="00A141A2">
        <w:rPr>
          <w:rFonts w:ascii="Arial" w:hAnsi="Arial" w:cs="Arial"/>
        </w:rPr>
        <w:t xml:space="preserve"> (check all that apply)</w:t>
      </w:r>
      <w:r w:rsidR="004F21C4" w:rsidRPr="007166FB">
        <w:rPr>
          <w:rFonts w:ascii="Arial" w:hAnsi="Arial" w:cs="Arial"/>
        </w:rPr>
        <w:t>:</w:t>
      </w:r>
    </w:p>
    <w:p w14:paraId="33E007AE" w14:textId="77777777" w:rsidR="00A141A2" w:rsidRPr="00B2060F" w:rsidRDefault="00A141A2" w:rsidP="00FA3270">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4675"/>
        <w:gridCol w:w="4675"/>
      </w:tblGrid>
      <w:tr w:rsidR="004F21C4" w:rsidRPr="007166FB" w14:paraId="6C5A6F3A" w14:textId="77777777" w:rsidTr="001D3877">
        <w:trPr>
          <w:trHeight w:val="300"/>
        </w:trPr>
        <w:tc>
          <w:tcPr>
            <w:tcW w:w="4675" w:type="dxa"/>
          </w:tcPr>
          <w:p w14:paraId="165C2998" w14:textId="77777777" w:rsidR="004F21C4" w:rsidRPr="007166FB" w:rsidRDefault="003F57FB" w:rsidP="001D3877">
            <w:pPr>
              <w:spacing w:after="160" w:line="259" w:lineRule="auto"/>
              <w:rPr>
                <w:rFonts w:ascii="Arial" w:hAnsi="Arial" w:cs="Arial"/>
              </w:rPr>
            </w:pPr>
            <w:sdt>
              <w:sdtPr>
                <w:rPr>
                  <w:rFonts w:ascii="Arial" w:hAnsi="Arial" w:cs="Arial"/>
                </w:rPr>
                <w:id w:val="659044628"/>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On premise system services</w:t>
            </w:r>
          </w:p>
        </w:tc>
        <w:tc>
          <w:tcPr>
            <w:tcW w:w="4675" w:type="dxa"/>
          </w:tcPr>
          <w:p w14:paraId="68B46A2F" w14:textId="77777777" w:rsidR="004F21C4" w:rsidRPr="007166FB" w:rsidRDefault="003F57FB" w:rsidP="001D3877">
            <w:pPr>
              <w:rPr>
                <w:rFonts w:ascii="Arial" w:hAnsi="Arial" w:cs="Arial"/>
              </w:rPr>
            </w:pPr>
            <w:sdt>
              <w:sdtPr>
                <w:rPr>
                  <w:rFonts w:ascii="Arial" w:hAnsi="Arial" w:cs="Arial"/>
                </w:rPr>
                <w:id w:val="-135570911"/>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On premise system </w:t>
            </w:r>
            <w:sdt>
              <w:sdtPr>
                <w:rPr>
                  <w:rFonts w:ascii="Arial" w:hAnsi="Arial" w:cs="Arial"/>
                </w:rPr>
                <w:id w:val="1650729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Software </w:t>
            </w:r>
            <w:sdt>
              <w:sdtPr>
                <w:rPr>
                  <w:rFonts w:ascii="Arial" w:hAnsi="Arial" w:cs="Arial"/>
                </w:rPr>
                <w:id w:val="-187798965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Hardware</w:t>
            </w:r>
          </w:p>
        </w:tc>
      </w:tr>
      <w:tr w:rsidR="004F21C4" w:rsidRPr="007166FB" w14:paraId="4D4FB48C" w14:textId="77777777" w:rsidTr="001D3877">
        <w:trPr>
          <w:trHeight w:val="300"/>
        </w:trPr>
        <w:tc>
          <w:tcPr>
            <w:tcW w:w="4675" w:type="dxa"/>
          </w:tcPr>
          <w:p w14:paraId="646A0253" w14:textId="77777777" w:rsidR="004F21C4" w:rsidRPr="007166FB" w:rsidRDefault="003F57FB" w:rsidP="001D3877">
            <w:pPr>
              <w:spacing w:after="160" w:line="259" w:lineRule="auto"/>
              <w:rPr>
                <w:rFonts w:ascii="Arial" w:hAnsi="Arial" w:cs="Arial"/>
              </w:rPr>
            </w:pPr>
            <w:sdt>
              <w:sdtPr>
                <w:rPr>
                  <w:rFonts w:ascii="Arial" w:hAnsi="Arial" w:cs="Arial"/>
                </w:rPr>
                <w:id w:val="-1913536341"/>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Internet Of Things Systems</w:t>
            </w:r>
          </w:p>
        </w:tc>
        <w:tc>
          <w:tcPr>
            <w:tcW w:w="4675" w:type="dxa"/>
          </w:tcPr>
          <w:p w14:paraId="51E8068A" w14:textId="77777777" w:rsidR="004F21C4" w:rsidRPr="007166FB" w:rsidRDefault="003F57FB" w:rsidP="001D3877">
            <w:pPr>
              <w:rPr>
                <w:rFonts w:ascii="Arial" w:hAnsi="Arial" w:cs="Arial"/>
              </w:rPr>
            </w:pPr>
            <w:sdt>
              <w:sdtPr>
                <w:rPr>
                  <w:rFonts w:ascii="Arial" w:hAnsi="Arial" w:cs="Arial"/>
                </w:rPr>
                <w:id w:val="-1181049606"/>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Professional IT Services</w:t>
            </w:r>
          </w:p>
        </w:tc>
      </w:tr>
      <w:tr w:rsidR="004F21C4" w:rsidRPr="007166FB" w14:paraId="08775D9D" w14:textId="77777777" w:rsidTr="001D3877">
        <w:trPr>
          <w:trHeight w:val="300"/>
        </w:trPr>
        <w:tc>
          <w:tcPr>
            <w:tcW w:w="4675" w:type="dxa"/>
          </w:tcPr>
          <w:p w14:paraId="05CE4597" w14:textId="77777777" w:rsidR="004F21C4" w:rsidRPr="007166FB" w:rsidRDefault="003F57FB" w:rsidP="001D3877">
            <w:pPr>
              <w:spacing w:after="160" w:line="259" w:lineRule="auto"/>
              <w:rPr>
                <w:rFonts w:ascii="Arial" w:hAnsi="Arial" w:cs="Arial"/>
              </w:rPr>
            </w:pPr>
            <w:sdt>
              <w:sdtPr>
                <w:rPr>
                  <w:rFonts w:ascii="Arial" w:hAnsi="Arial" w:cs="Arial"/>
                </w:rPr>
                <w:id w:val="-197327300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SaaS</w:t>
            </w:r>
          </w:p>
        </w:tc>
        <w:tc>
          <w:tcPr>
            <w:tcW w:w="4675" w:type="dxa"/>
          </w:tcPr>
          <w:p w14:paraId="55506674" w14:textId="77777777" w:rsidR="004F21C4" w:rsidRPr="007166FB" w:rsidRDefault="003F57FB" w:rsidP="001D3877">
            <w:pPr>
              <w:rPr>
                <w:rFonts w:ascii="Arial" w:hAnsi="Arial" w:cs="Arial"/>
              </w:rPr>
            </w:pPr>
            <w:sdt>
              <w:sdtPr>
                <w:rPr>
                  <w:rFonts w:ascii="Arial" w:hAnsi="Arial" w:cs="Arial"/>
                </w:rPr>
                <w:id w:val="-1322347513"/>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Cloud System</w:t>
            </w:r>
          </w:p>
        </w:tc>
      </w:tr>
      <w:tr w:rsidR="004F21C4" w:rsidRPr="007166FB" w14:paraId="5048DAA0" w14:textId="77777777" w:rsidTr="001D3877">
        <w:trPr>
          <w:trHeight w:val="420"/>
        </w:trPr>
        <w:tc>
          <w:tcPr>
            <w:tcW w:w="4675" w:type="dxa"/>
          </w:tcPr>
          <w:p w14:paraId="664F11F8" w14:textId="77777777" w:rsidR="004F21C4" w:rsidRPr="007166FB" w:rsidRDefault="003F57FB" w:rsidP="001D3877">
            <w:pPr>
              <w:spacing w:after="160" w:line="259" w:lineRule="auto"/>
              <w:rPr>
                <w:rFonts w:ascii="Arial" w:hAnsi="Arial" w:cs="Arial"/>
              </w:rPr>
            </w:pPr>
            <w:sdt>
              <w:sdtPr>
                <w:rPr>
                  <w:rFonts w:ascii="Arial" w:hAnsi="Arial" w:cs="Arial"/>
                </w:rPr>
                <w:id w:val="814143868"/>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PaaS</w:t>
            </w:r>
          </w:p>
        </w:tc>
        <w:tc>
          <w:tcPr>
            <w:tcW w:w="4675" w:type="dxa"/>
          </w:tcPr>
          <w:p w14:paraId="0271514E" w14:textId="77777777" w:rsidR="004F21C4" w:rsidRPr="007166FB" w:rsidRDefault="003F57FB" w:rsidP="001D3877">
            <w:pPr>
              <w:spacing w:after="160" w:line="259" w:lineRule="auto"/>
              <w:rPr>
                <w:rFonts w:ascii="Arial" w:hAnsi="Arial" w:cs="Arial"/>
                <w:color w:val="FF0000"/>
              </w:rPr>
            </w:pPr>
            <w:sdt>
              <w:sdtPr>
                <w:rPr>
                  <w:rFonts w:ascii="Arial" w:hAnsi="Arial" w:cs="Arial"/>
                </w:rPr>
                <w:id w:val="-515076314"/>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Not listed [please describe]</w:t>
            </w:r>
          </w:p>
        </w:tc>
      </w:tr>
      <w:tr w:rsidR="004F21C4" w:rsidRPr="007166FB" w14:paraId="59AB5285" w14:textId="77777777" w:rsidTr="001D3877">
        <w:trPr>
          <w:trHeight w:val="300"/>
        </w:trPr>
        <w:tc>
          <w:tcPr>
            <w:tcW w:w="4675" w:type="dxa"/>
          </w:tcPr>
          <w:p w14:paraId="15F81C4C" w14:textId="77777777" w:rsidR="004F21C4" w:rsidRPr="007166FB" w:rsidRDefault="003F57FB" w:rsidP="001D3877">
            <w:pPr>
              <w:spacing w:after="160" w:line="259" w:lineRule="auto"/>
              <w:rPr>
                <w:rFonts w:ascii="Arial" w:hAnsi="Arial" w:cs="Arial"/>
              </w:rPr>
            </w:pPr>
            <w:sdt>
              <w:sdtPr>
                <w:rPr>
                  <w:rFonts w:ascii="Arial" w:hAnsi="Arial" w:cs="Arial"/>
                </w:rPr>
                <w:id w:val="20569030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IaaS</w:t>
            </w:r>
          </w:p>
        </w:tc>
        <w:tc>
          <w:tcPr>
            <w:tcW w:w="4675" w:type="dxa"/>
          </w:tcPr>
          <w:p w14:paraId="6A6256DD" w14:textId="77777777" w:rsidR="004F21C4" w:rsidRPr="007166FB" w:rsidRDefault="004F21C4" w:rsidP="001D3877">
            <w:pPr>
              <w:rPr>
                <w:rFonts w:ascii="Arial" w:hAnsi="Arial" w:cs="Arial"/>
              </w:rPr>
            </w:pPr>
          </w:p>
        </w:tc>
      </w:tr>
    </w:tbl>
    <w:p w14:paraId="1C89AA49" w14:textId="77777777" w:rsidR="004F21C4" w:rsidRPr="007166FB" w:rsidRDefault="004F21C4" w:rsidP="004F21C4">
      <w:pPr>
        <w:rPr>
          <w:rFonts w:ascii="Arial" w:hAnsi="Arial" w:cs="Arial"/>
        </w:rPr>
      </w:pPr>
    </w:p>
    <w:p w14:paraId="5E12049A" w14:textId="44896426" w:rsidR="00BE6D8C" w:rsidRPr="007166FB" w:rsidRDefault="00BE6D8C" w:rsidP="00BE6D8C">
      <w:pPr>
        <w:pStyle w:val="ListParagraph"/>
        <w:numPr>
          <w:ilvl w:val="0"/>
          <w:numId w:val="7"/>
        </w:numPr>
        <w:spacing w:after="0" w:line="240" w:lineRule="auto"/>
        <w:ind w:left="360"/>
        <w:rPr>
          <w:rFonts w:ascii="Arial" w:hAnsi="Arial" w:cs="Arial"/>
        </w:rPr>
      </w:pPr>
      <w:r>
        <w:rPr>
          <w:rFonts w:ascii="Arial" w:hAnsi="Arial" w:cs="Arial"/>
          <w:b/>
          <w:bCs/>
        </w:rPr>
        <w:t>Data and Security</w:t>
      </w:r>
    </w:p>
    <w:p w14:paraId="36097FFD" w14:textId="77777777" w:rsidR="006E49F3" w:rsidRPr="00B2060F" w:rsidRDefault="006E49F3" w:rsidP="00FA3270">
      <w:pPr>
        <w:spacing w:after="0" w:line="240" w:lineRule="auto"/>
        <w:ind w:left="720"/>
        <w:rPr>
          <w:rFonts w:ascii="Arial" w:hAnsi="Arial" w:cs="Arial"/>
        </w:rPr>
      </w:pPr>
    </w:p>
    <w:p w14:paraId="75A98847" w14:textId="4B0065BD" w:rsidR="001C71FB" w:rsidRPr="007166FB" w:rsidRDefault="30EDA618" w:rsidP="25E07CF3">
      <w:pPr>
        <w:rPr>
          <w:rFonts w:ascii="Arial" w:hAnsi="Arial" w:cs="Arial"/>
          <w:color w:val="FF0000"/>
        </w:rPr>
      </w:pPr>
      <w:r w:rsidRPr="007166FB">
        <w:rPr>
          <w:rFonts w:ascii="Arial" w:hAnsi="Arial" w:cs="Arial"/>
          <w:b/>
          <w:bCs/>
          <w:color w:val="FF0000"/>
        </w:rPr>
        <w:t xml:space="preserve">NOTE: </w:t>
      </w:r>
      <w:r w:rsidR="007251C4" w:rsidRPr="007166FB">
        <w:rPr>
          <w:rFonts w:ascii="Arial" w:hAnsi="Arial" w:cs="Arial"/>
          <w:color w:val="FF0000"/>
        </w:rPr>
        <w:t>(Check the box of the highest classification of public and non-public data owned by State</w:t>
      </w:r>
      <w:r w:rsidR="00EF4373">
        <w:rPr>
          <w:rFonts w:ascii="Arial" w:hAnsi="Arial" w:cs="Arial"/>
          <w:color w:val="FF0000"/>
        </w:rPr>
        <w:t xml:space="preserve"> that may be </w:t>
      </w:r>
      <w:r w:rsidR="00D60042">
        <w:rPr>
          <w:rFonts w:ascii="Arial" w:hAnsi="Arial" w:cs="Arial"/>
          <w:color w:val="FF0000"/>
        </w:rPr>
        <w:t xml:space="preserve">stored, transmitted, accessed, or processed by the </w:t>
      </w:r>
      <w:r w:rsidR="13DA4A6B" w:rsidRPr="14EC9476">
        <w:rPr>
          <w:rFonts w:ascii="Arial" w:hAnsi="Arial" w:cs="Arial"/>
          <w:color w:val="FF0000"/>
        </w:rPr>
        <w:t>IT</w:t>
      </w:r>
      <w:r w:rsidR="00D60042">
        <w:rPr>
          <w:rFonts w:ascii="Arial" w:hAnsi="Arial" w:cs="Arial"/>
          <w:color w:val="FF0000"/>
        </w:rPr>
        <w:t xml:space="preserve"> resources </w:t>
      </w:r>
      <w:r w:rsidR="005A48DC">
        <w:rPr>
          <w:rFonts w:ascii="Arial" w:hAnsi="Arial" w:cs="Arial"/>
          <w:color w:val="FF0000"/>
        </w:rPr>
        <w:t>provided under this Contract</w:t>
      </w:r>
      <w:r w:rsidR="00100C1A">
        <w:rPr>
          <w:rFonts w:ascii="Arial" w:hAnsi="Arial" w:cs="Arial"/>
          <w:color w:val="FF0000"/>
        </w:rPr>
        <w:t xml:space="preserve"> or related to the services provided by Contractor</w:t>
      </w:r>
      <w:r w:rsidR="00943100">
        <w:rPr>
          <w:rFonts w:ascii="Arial" w:hAnsi="Arial" w:cs="Arial"/>
          <w:color w:val="FF0000"/>
        </w:rPr>
        <w:t xml:space="preserve"> under this Contract</w:t>
      </w:r>
      <w:r w:rsidR="005A48DC">
        <w:rPr>
          <w:rFonts w:ascii="Arial" w:hAnsi="Arial" w:cs="Arial"/>
          <w:color w:val="FF0000"/>
        </w:rPr>
        <w:t>.</w:t>
      </w:r>
      <w:r w:rsidR="007251C4" w:rsidRPr="007166FB">
        <w:rPr>
          <w:rFonts w:ascii="Arial" w:hAnsi="Arial" w:cs="Arial"/>
          <w:color w:val="FF0000"/>
        </w:rPr>
        <w:t xml:space="preserve">) </w:t>
      </w:r>
      <w:r w:rsidR="00A05E8C" w:rsidRPr="22B27598">
        <w:rPr>
          <w:rFonts w:ascii="Arial" w:hAnsi="Arial" w:cs="Arial"/>
          <w:color w:val="FF0000"/>
        </w:rPr>
        <w:t>A checkmark (</w:t>
      </w:r>
      <w:r w:rsidR="00A05E8C">
        <w:rPr>
          <w:noProof/>
        </w:rPr>
        <w:drawing>
          <wp:inline distT="0" distB="0" distL="0" distR="0" wp14:anchorId="59F60C40" wp14:editId="32F592CD">
            <wp:extent cx="137160" cy="137160"/>
            <wp:effectExtent l="0" t="0" r="0" b="0"/>
            <wp:docPr id="16599030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7160" cy="137160"/>
                    </a:xfrm>
                    <a:prstGeom prst="rect">
                      <a:avLst/>
                    </a:prstGeom>
                  </pic:spPr>
                </pic:pic>
              </a:graphicData>
            </a:graphic>
          </wp:inline>
        </w:drawing>
      </w:r>
      <w:r w:rsidR="00A05E8C" w:rsidRPr="22B27598">
        <w:rPr>
          <w:rFonts w:ascii="Arial" w:hAnsi="Arial" w:cs="Arial"/>
          <w:color w:val="FF0000"/>
        </w:rPr>
        <w:t>) in the corresponding column indicates the IT Terms and Conditions shown in the table below apply to this Contract.</w:t>
      </w:r>
    </w:p>
    <w:p w14:paraId="59D690D7" w14:textId="6CBE3337" w:rsidR="001C71FB" w:rsidRPr="007166FB" w:rsidRDefault="003F57FB" w:rsidP="25E07CF3">
      <w:pPr>
        <w:rPr>
          <w:rFonts w:ascii="Arial" w:hAnsi="Arial" w:cs="Arial"/>
        </w:rPr>
      </w:pPr>
      <w:sdt>
        <w:sdtPr>
          <w:rPr>
            <w:rFonts w:ascii="Arial" w:hAnsi="Arial" w:cs="Arial"/>
          </w:rPr>
          <w:id w:val="81738488"/>
          <w14:checkbox>
            <w14:checked w14:val="0"/>
            <w14:checkedState w14:val="2612" w14:font="MS Gothic"/>
            <w14:uncheckedState w14:val="2610" w14:font="MS Gothic"/>
          </w14:checkbox>
        </w:sdtPr>
        <w:sdtEndPr/>
        <w:sdtContent>
          <w:r w:rsidR="001C71FB" w:rsidRPr="007166FB">
            <w:rPr>
              <w:rFonts w:ascii="Segoe UI Symbol" w:eastAsia="MS Gothic" w:hAnsi="Segoe UI Symbol" w:cs="Segoe UI Symbol"/>
            </w:rPr>
            <w:t>☐</w:t>
          </w:r>
        </w:sdtContent>
      </w:sdt>
      <w:r w:rsidR="001C71FB" w:rsidRPr="007166FB">
        <w:rPr>
          <w:rFonts w:ascii="Arial" w:hAnsi="Arial" w:cs="Arial"/>
        </w:rPr>
        <w:t xml:space="preserve"> </w:t>
      </w:r>
      <w:r w:rsidR="002E1293" w:rsidRPr="007166FB">
        <w:rPr>
          <w:rFonts w:ascii="Arial" w:hAnsi="Arial" w:cs="Arial"/>
          <w:b/>
          <w:bCs/>
        </w:rPr>
        <w:t>No Data</w:t>
      </w:r>
      <w:r w:rsidR="00D2573D" w:rsidRPr="007166FB">
        <w:rPr>
          <w:rFonts w:ascii="Arial" w:hAnsi="Arial" w:cs="Arial"/>
          <w:b/>
          <w:bCs/>
        </w:rPr>
        <w:t xml:space="preserve"> </w:t>
      </w:r>
      <w:r w:rsidR="00D2573D" w:rsidRPr="007166FB">
        <w:rPr>
          <w:rFonts w:ascii="Arial" w:hAnsi="Arial" w:cs="Arial"/>
        </w:rPr>
        <w:t>(</w:t>
      </w:r>
      <w:r w:rsidR="003E3666" w:rsidRPr="007166FB">
        <w:rPr>
          <w:rFonts w:ascii="Arial" w:hAnsi="Arial" w:cs="Arial"/>
        </w:rPr>
        <w:t xml:space="preserve">such as </w:t>
      </w:r>
      <w:r w:rsidR="00D2573D" w:rsidRPr="007166FB">
        <w:rPr>
          <w:rFonts w:ascii="Arial" w:hAnsi="Arial" w:cs="Arial"/>
        </w:rPr>
        <w:t xml:space="preserve">IT </w:t>
      </w:r>
      <w:r w:rsidR="002D1649" w:rsidRPr="007166FB">
        <w:rPr>
          <w:rFonts w:ascii="Arial" w:hAnsi="Arial" w:cs="Arial"/>
        </w:rPr>
        <w:t>peripherals)</w:t>
      </w:r>
    </w:p>
    <w:p w14:paraId="6FDCC8EB" w14:textId="7CBE3053" w:rsidR="00BC67B4" w:rsidRPr="007166FB" w:rsidRDefault="003F57FB" w:rsidP="00BC67B4">
      <w:pPr>
        <w:rPr>
          <w:rFonts w:ascii="Arial" w:hAnsi="Arial" w:cs="Arial"/>
        </w:rPr>
      </w:pPr>
      <w:sdt>
        <w:sdtPr>
          <w:rPr>
            <w:rFonts w:ascii="Arial" w:hAnsi="Arial" w:cs="Arial"/>
          </w:rPr>
          <w:id w:val="-1263059243"/>
          <w14:checkbox>
            <w14:checked w14:val="0"/>
            <w14:checkedState w14:val="2612" w14:font="MS Gothic"/>
            <w14:uncheckedState w14:val="2610" w14:font="MS Gothic"/>
          </w14:checkbox>
        </w:sdtPr>
        <w:sdtEndPr/>
        <w:sdtContent>
          <w:r w:rsidR="001C71FB"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Public Data</w:t>
      </w:r>
      <w:r w:rsidR="009C7C83" w:rsidRPr="007166FB">
        <w:rPr>
          <w:rFonts w:ascii="Arial" w:hAnsi="Arial" w:cs="Arial"/>
          <w:b/>
          <w:bCs/>
        </w:rPr>
        <w:t xml:space="preserve"> </w:t>
      </w:r>
      <w:r w:rsidR="00820525" w:rsidRPr="007166FB">
        <w:rPr>
          <w:rFonts w:ascii="Arial" w:hAnsi="Arial" w:cs="Arial"/>
          <w:b/>
          <w:bCs/>
        </w:rPr>
        <w:t>- mapped to Federal Information Processing Standards (FIPS) 199 LOW</w:t>
      </w:r>
      <w:r w:rsidR="000650ED" w:rsidRPr="007166FB">
        <w:rPr>
          <w:rFonts w:ascii="Arial" w:hAnsi="Arial" w:cs="Arial"/>
          <w:b/>
          <w:bCs/>
        </w:rPr>
        <w:t>.</w:t>
      </w:r>
      <w:r w:rsidR="00BC67B4" w:rsidRPr="007166FB">
        <w:rPr>
          <w:rFonts w:ascii="Arial" w:hAnsi="Arial" w:cs="Arial"/>
          <w:b/>
          <w:bCs/>
        </w:rPr>
        <w:t xml:space="preserve"> </w:t>
      </w:r>
      <w:r w:rsidR="00BC67B4" w:rsidRPr="007166FB">
        <w:rPr>
          <w:rFonts w:ascii="Arial" w:hAnsi="Arial" w:cs="Arial"/>
        </w:rPr>
        <w:t>“</w:t>
      </w:r>
      <w:r w:rsidR="00ED1331" w:rsidRPr="007166FB">
        <w:rPr>
          <w:rFonts w:ascii="Arial" w:hAnsi="Arial" w:cs="Arial"/>
        </w:rPr>
        <w:t>Low Level</w:t>
      </w:r>
      <w:r w:rsidR="00BC67B4" w:rsidRPr="007166FB">
        <w:rPr>
          <w:rFonts w:ascii="Arial" w:hAnsi="Arial" w:cs="Arial"/>
        </w:rPr>
        <w:t xml:space="preserve"> Data” </w:t>
      </w:r>
      <w:r w:rsidR="213C4E2F" w:rsidRPr="007166FB">
        <w:rPr>
          <w:rFonts w:ascii="Arial" w:hAnsi="Arial" w:cs="Arial"/>
        </w:rPr>
        <w:t>is</w:t>
      </w:r>
      <w:r w:rsidR="00BC67B4" w:rsidRPr="007166FB">
        <w:rPr>
          <w:rFonts w:ascii="Arial" w:hAnsi="Arial" w:cs="Arial"/>
        </w:rPr>
        <w:t xml:space="preserve"> information </w:t>
      </w:r>
      <w:r w:rsidR="00DD5E2E" w:rsidRPr="007166FB">
        <w:rPr>
          <w:rFonts w:ascii="Arial" w:hAnsi="Arial" w:cs="Arial"/>
        </w:rPr>
        <w:t xml:space="preserve">residing in information systems categorized as Low </w:t>
      </w:r>
      <w:r w:rsidR="003D5BF1" w:rsidRPr="007166FB">
        <w:rPr>
          <w:rFonts w:ascii="Arial" w:hAnsi="Arial" w:cs="Arial"/>
        </w:rPr>
        <w:t>and</w:t>
      </w:r>
      <w:r w:rsidR="00DD5E2E" w:rsidRPr="007166FB">
        <w:rPr>
          <w:rFonts w:ascii="Arial" w:hAnsi="Arial" w:cs="Arial"/>
        </w:rPr>
        <w:t xml:space="preserve"> </w:t>
      </w:r>
      <w:r w:rsidR="00BC67B4" w:rsidRPr="007166FB">
        <w:rPr>
          <w:rFonts w:ascii="Arial" w:hAnsi="Arial" w:cs="Arial"/>
        </w:rPr>
        <w:t xml:space="preserve">available to the </w:t>
      </w:r>
      <w:proofErr w:type="gramStart"/>
      <w:r w:rsidR="00BC67B4" w:rsidRPr="007166FB">
        <w:rPr>
          <w:rFonts w:ascii="Arial" w:hAnsi="Arial" w:cs="Arial"/>
        </w:rPr>
        <w:t>general public</w:t>
      </w:r>
      <w:proofErr w:type="gramEnd"/>
      <w:r w:rsidR="00BC67B4" w:rsidRPr="007166FB">
        <w:rPr>
          <w:rFonts w:ascii="Arial" w:hAnsi="Arial" w:cs="Arial"/>
        </w:rPr>
        <w:t xml:space="preserve"> a</w:t>
      </w:r>
      <w:r w:rsidR="003D5BF1" w:rsidRPr="007166FB">
        <w:rPr>
          <w:rFonts w:ascii="Arial" w:hAnsi="Arial" w:cs="Arial"/>
        </w:rPr>
        <w:t>nd</w:t>
      </w:r>
      <w:r w:rsidR="00BC67B4" w:rsidRPr="007166FB">
        <w:rPr>
          <w:rFonts w:ascii="Arial" w:hAnsi="Arial" w:cs="Arial"/>
        </w:rPr>
        <w:t xml:space="preserve"> eligible for public access.</w:t>
      </w:r>
    </w:p>
    <w:p w14:paraId="28EA48CD" w14:textId="24F762F4" w:rsidR="00BC67B4" w:rsidRPr="007166FB" w:rsidRDefault="003F57FB">
      <w:pPr>
        <w:rPr>
          <w:rFonts w:ascii="Arial" w:hAnsi="Arial" w:cs="Arial"/>
        </w:rPr>
      </w:pPr>
      <w:sdt>
        <w:sdtPr>
          <w:rPr>
            <w:rFonts w:ascii="Arial" w:hAnsi="Arial" w:cs="Arial"/>
          </w:rPr>
          <w:id w:val="174927948"/>
          <w14:checkbox>
            <w14:checked w14:val="0"/>
            <w14:checkedState w14:val="2612" w14:font="MS Gothic"/>
            <w14:uncheckedState w14:val="2610" w14:font="MS Gothic"/>
          </w14:checkbox>
        </w:sdtPr>
        <w:sdtEnd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w:t>
      </w:r>
      <w:r w:rsidR="008F1809" w:rsidRPr="007166FB">
        <w:rPr>
          <w:rFonts w:ascii="Arial" w:hAnsi="Arial" w:cs="Arial"/>
          <w:b/>
          <w:bCs/>
        </w:rPr>
        <w:t xml:space="preserve"> </w:t>
      </w:r>
      <w:r w:rsidR="00820525" w:rsidRPr="007166FB">
        <w:rPr>
          <w:rFonts w:ascii="Arial" w:hAnsi="Arial" w:cs="Arial"/>
          <w:b/>
          <w:bCs/>
        </w:rPr>
        <w:t>mapped to FIPS 199 MODERATE</w:t>
      </w:r>
      <w:r w:rsidR="000650ED" w:rsidRPr="007166FB">
        <w:rPr>
          <w:rFonts w:ascii="Arial" w:hAnsi="Arial" w:cs="Arial"/>
          <w:b/>
          <w:bCs/>
        </w:rPr>
        <w:t>.</w:t>
      </w:r>
      <w:r w:rsidR="000650ED" w:rsidRPr="007166FB">
        <w:rPr>
          <w:rFonts w:ascii="Arial" w:hAnsi="Arial" w:cs="Arial"/>
        </w:rPr>
        <w:t xml:space="preserve"> </w:t>
      </w:r>
      <w:r w:rsidR="00BC67B4" w:rsidRPr="007166FB">
        <w:rPr>
          <w:rFonts w:ascii="Arial" w:hAnsi="Arial" w:cs="Arial"/>
        </w:rPr>
        <w:t>“</w:t>
      </w:r>
      <w:r w:rsidR="00AC2C51" w:rsidRPr="007166FB">
        <w:rPr>
          <w:rFonts w:ascii="Arial" w:hAnsi="Arial" w:cs="Arial"/>
        </w:rPr>
        <w:t>Moderate</w:t>
      </w:r>
      <w:r w:rsidR="00E26972" w:rsidRPr="007166FB">
        <w:rPr>
          <w:rFonts w:ascii="Arial" w:hAnsi="Arial" w:cs="Arial"/>
        </w:rPr>
        <w:t xml:space="preserve"> Level</w:t>
      </w:r>
      <w:r w:rsidR="00BC67B4" w:rsidRPr="007166FB">
        <w:rPr>
          <w:rFonts w:ascii="Arial" w:hAnsi="Arial" w:cs="Arial"/>
        </w:rPr>
        <w:t xml:space="preserve"> Data” </w:t>
      </w:r>
      <w:r w:rsidR="7CB2AEAD" w:rsidRPr="007166FB">
        <w:rPr>
          <w:rFonts w:ascii="Arial" w:hAnsi="Arial" w:cs="Arial"/>
        </w:rPr>
        <w:t>i</w:t>
      </w:r>
      <w:r w:rsidR="00BC67B4" w:rsidRPr="007166FB">
        <w:rPr>
          <w:rFonts w:ascii="Arial" w:hAnsi="Arial" w:cs="Arial"/>
        </w:rPr>
        <w:t>s information</w:t>
      </w:r>
      <w:r w:rsidR="721B4D8F" w:rsidRPr="007166FB">
        <w:rPr>
          <w:rFonts w:ascii="Arial" w:hAnsi="Arial" w:cs="Arial"/>
        </w:rPr>
        <w:t xml:space="preserve"> </w:t>
      </w:r>
      <w:r w:rsidR="002B6AAB" w:rsidRPr="007166FB">
        <w:rPr>
          <w:rFonts w:ascii="Arial" w:hAnsi="Arial" w:cs="Arial"/>
        </w:rPr>
        <w:t xml:space="preserve">residing in information systems categorized as Moderate and </w:t>
      </w:r>
      <w:r w:rsidR="721B4D8F" w:rsidRPr="007166FB">
        <w:rPr>
          <w:rFonts w:ascii="Arial" w:hAnsi="Arial" w:cs="Arial"/>
        </w:rPr>
        <w:t>governed by specific laws on</w:t>
      </w:r>
      <w:r w:rsidR="00BC67B4" w:rsidRPr="007166FB">
        <w:rPr>
          <w:rFonts w:ascii="Arial" w:hAnsi="Arial" w:cs="Arial"/>
        </w:rPr>
        <w:t xml:space="preserve"> disclos</w:t>
      </w:r>
      <w:r w:rsidR="104447CA" w:rsidRPr="007166FB">
        <w:rPr>
          <w:rFonts w:ascii="Arial" w:hAnsi="Arial" w:cs="Arial"/>
        </w:rPr>
        <w:t>ure</w:t>
      </w:r>
      <w:r w:rsidR="00BC67B4" w:rsidRPr="007166FB">
        <w:rPr>
          <w:rFonts w:ascii="Arial" w:hAnsi="Arial" w:cs="Arial"/>
        </w:rPr>
        <w:t xml:space="preserve"> to third parties or the public</w:t>
      </w:r>
      <w:r w:rsidR="363D6BCF" w:rsidRPr="007166FB">
        <w:rPr>
          <w:rFonts w:ascii="Arial" w:hAnsi="Arial" w:cs="Arial"/>
        </w:rPr>
        <w:t xml:space="preserve"> </w:t>
      </w:r>
      <w:r w:rsidR="347AD5A4" w:rsidRPr="007166FB">
        <w:rPr>
          <w:rFonts w:ascii="Arial" w:hAnsi="Arial" w:cs="Arial"/>
        </w:rPr>
        <w:t>which</w:t>
      </w:r>
      <w:r w:rsidR="00BC67B4" w:rsidRPr="007166FB">
        <w:rPr>
          <w:rFonts w:ascii="Arial" w:hAnsi="Arial" w:cs="Arial"/>
        </w:rPr>
        <w:t xml:space="preserve"> determine and protect confidentiality.</w:t>
      </w:r>
    </w:p>
    <w:p w14:paraId="13252D41" w14:textId="4B1F5802" w:rsidR="00BC67B4" w:rsidRPr="007166FB" w:rsidRDefault="003F57FB" w:rsidP="5AE5AE6D">
      <w:pPr>
        <w:rPr>
          <w:rFonts w:ascii="Arial" w:hAnsi="Arial" w:cs="Arial"/>
        </w:rPr>
      </w:pPr>
      <w:sdt>
        <w:sdtPr>
          <w:rPr>
            <w:rFonts w:ascii="Arial" w:hAnsi="Arial" w:cs="Arial"/>
          </w:rPr>
          <w:id w:val="1143930025"/>
          <w14:checkbox>
            <w14:checked w14:val="0"/>
            <w14:checkedState w14:val="2612" w14:font="MS Gothic"/>
            <w14:uncheckedState w14:val="2610" w14:font="MS Gothic"/>
          </w14:checkbox>
        </w:sdtPr>
        <w:sdtEnd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 mapped to FIPS 199 HIGH</w:t>
      </w:r>
      <w:r w:rsidR="000650ED" w:rsidRPr="007166FB">
        <w:rPr>
          <w:rFonts w:ascii="Arial" w:hAnsi="Arial" w:cs="Arial"/>
        </w:rPr>
        <w:t xml:space="preserve">. </w:t>
      </w:r>
      <w:r w:rsidR="00BC67B4" w:rsidRPr="007166FB">
        <w:rPr>
          <w:rFonts w:ascii="Arial" w:hAnsi="Arial" w:cs="Arial"/>
        </w:rPr>
        <w:t>“</w:t>
      </w:r>
      <w:r w:rsidR="00E26972" w:rsidRPr="007166FB">
        <w:rPr>
          <w:rFonts w:ascii="Arial" w:hAnsi="Arial" w:cs="Arial"/>
        </w:rPr>
        <w:t>High Level</w:t>
      </w:r>
      <w:r w:rsidR="00BC67B4" w:rsidRPr="007166FB">
        <w:rPr>
          <w:rFonts w:ascii="Arial" w:hAnsi="Arial" w:cs="Arial"/>
        </w:rPr>
        <w:t xml:space="preserve"> Data” </w:t>
      </w:r>
      <w:r w:rsidR="613CB5DB" w:rsidRPr="007166FB">
        <w:rPr>
          <w:rFonts w:ascii="Arial" w:hAnsi="Arial" w:cs="Arial"/>
        </w:rPr>
        <w:t>i</w:t>
      </w:r>
      <w:r w:rsidR="00BC67B4" w:rsidRPr="007166FB">
        <w:rPr>
          <w:rFonts w:ascii="Arial" w:hAnsi="Arial" w:cs="Arial"/>
        </w:rPr>
        <w:t xml:space="preserve">s information </w:t>
      </w:r>
      <w:r w:rsidR="006A0C88" w:rsidRPr="007166FB">
        <w:rPr>
          <w:rFonts w:ascii="Arial" w:hAnsi="Arial" w:cs="Arial"/>
        </w:rPr>
        <w:t>residing in information systems categorized as High and</w:t>
      </w:r>
      <w:r w:rsidR="00BC67B4" w:rsidRPr="007166FB">
        <w:rPr>
          <w:rFonts w:ascii="Arial" w:hAnsi="Arial" w:cs="Arial"/>
        </w:rPr>
        <w:t xml:space="preserve">, if divulged, could compromise or endanger citizens, employees, or safety assets of State. </w:t>
      </w:r>
      <w:r w:rsidR="00D16EE6" w:rsidRPr="007166FB">
        <w:rPr>
          <w:rFonts w:ascii="Arial" w:hAnsi="Arial" w:cs="Arial"/>
        </w:rPr>
        <w:t>(</w:t>
      </w:r>
      <w:r w:rsidR="007251C4" w:rsidRPr="007166FB">
        <w:rPr>
          <w:rFonts w:ascii="Arial" w:hAnsi="Arial" w:cs="Arial"/>
        </w:rPr>
        <w:t>A</w:t>
      </w:r>
      <w:r w:rsidR="00D16EE6" w:rsidRPr="007166FB">
        <w:rPr>
          <w:rFonts w:ascii="Arial" w:hAnsi="Arial" w:cs="Arial"/>
        </w:rPr>
        <w:t xml:space="preserve"> separate </w:t>
      </w:r>
      <w:r w:rsidR="003E3666" w:rsidRPr="007166FB">
        <w:rPr>
          <w:rFonts w:ascii="Arial" w:hAnsi="Arial" w:cs="Arial"/>
        </w:rPr>
        <w:t>Data Level Contract will be attached</w:t>
      </w:r>
      <w:r w:rsidR="000A275D" w:rsidRPr="007166FB">
        <w:rPr>
          <w:rFonts w:ascii="Arial" w:hAnsi="Arial" w:cs="Arial"/>
        </w:rPr>
        <w:t>.</w:t>
      </w:r>
      <w:r w:rsidR="003E3666" w:rsidRPr="007166FB">
        <w:rPr>
          <w:rFonts w:ascii="Arial" w:hAnsi="Arial" w:cs="Arial"/>
        </w:rPr>
        <w:t>)</w:t>
      </w:r>
    </w:p>
    <w:tbl>
      <w:tblPr>
        <w:tblStyle w:val="TableGrid"/>
        <w:tblW w:w="9265" w:type="dxa"/>
        <w:tblLayout w:type="fixed"/>
        <w:tblLook w:val="04A0" w:firstRow="1" w:lastRow="0" w:firstColumn="1" w:lastColumn="0" w:noHBand="0" w:noVBand="1"/>
      </w:tblPr>
      <w:tblGrid>
        <w:gridCol w:w="805"/>
        <w:gridCol w:w="1350"/>
        <w:gridCol w:w="1530"/>
        <w:gridCol w:w="5580"/>
      </w:tblGrid>
      <w:tr w:rsidR="00F35FEB" w:rsidRPr="007166FB" w14:paraId="7E7CDC97" w14:textId="77777777" w:rsidTr="00C44BCA">
        <w:trPr>
          <w:trHeight w:val="719"/>
        </w:trPr>
        <w:tc>
          <w:tcPr>
            <w:tcW w:w="805" w:type="dxa"/>
            <w:shd w:val="clear" w:color="auto" w:fill="B4C6E7" w:themeFill="accent1" w:themeFillTint="66"/>
            <w:tcMar>
              <w:left w:w="72" w:type="dxa"/>
              <w:right w:w="72" w:type="dxa"/>
            </w:tcMar>
          </w:tcPr>
          <w:p w14:paraId="4DDD53B2" w14:textId="29162620" w:rsidR="00F35FEB" w:rsidRPr="007166FB" w:rsidRDefault="00F35FEB">
            <w:pPr>
              <w:rPr>
                <w:rFonts w:ascii="Arial" w:hAnsi="Arial" w:cs="Arial"/>
                <w:b/>
                <w:bCs/>
              </w:rPr>
            </w:pPr>
            <w:r w:rsidRPr="007166FB">
              <w:rPr>
                <w:rFonts w:ascii="Arial" w:hAnsi="Arial" w:cs="Arial"/>
                <w:b/>
                <w:bCs/>
              </w:rPr>
              <w:t xml:space="preserve">Public Data </w:t>
            </w:r>
            <w:r w:rsidR="006217C4" w:rsidRPr="007166FB">
              <w:rPr>
                <w:rFonts w:ascii="Arial" w:hAnsi="Arial" w:cs="Arial"/>
                <w:b/>
                <w:bCs/>
              </w:rPr>
              <w:t>(</w:t>
            </w:r>
            <w:r w:rsidRPr="007166FB">
              <w:rPr>
                <w:rFonts w:ascii="Arial" w:hAnsi="Arial" w:cs="Arial"/>
                <w:b/>
                <w:bCs/>
              </w:rPr>
              <w:t>Low)</w:t>
            </w:r>
          </w:p>
        </w:tc>
        <w:tc>
          <w:tcPr>
            <w:tcW w:w="1350" w:type="dxa"/>
            <w:shd w:val="clear" w:color="auto" w:fill="B4C6E7" w:themeFill="accent1" w:themeFillTint="66"/>
            <w:tcMar>
              <w:left w:w="72" w:type="dxa"/>
              <w:right w:w="72" w:type="dxa"/>
            </w:tcMar>
          </w:tcPr>
          <w:p w14:paraId="3EE0AF87" w14:textId="5BA1E392" w:rsidR="00F35FEB" w:rsidRPr="007166FB" w:rsidRDefault="00F35FEB">
            <w:pPr>
              <w:rPr>
                <w:rFonts w:ascii="Arial" w:hAnsi="Arial" w:cs="Arial"/>
                <w:b/>
                <w:bCs/>
              </w:rPr>
            </w:pPr>
            <w:r w:rsidRPr="007166FB">
              <w:rPr>
                <w:rFonts w:ascii="Arial" w:hAnsi="Arial" w:cs="Arial"/>
                <w:b/>
                <w:bCs/>
              </w:rPr>
              <w:t>Non-Public Data (Moderat</w:t>
            </w:r>
            <w:r w:rsidR="00CC0104" w:rsidRPr="007166FB">
              <w:rPr>
                <w:rFonts w:ascii="Arial" w:hAnsi="Arial" w:cs="Arial"/>
                <w:b/>
                <w:bCs/>
              </w:rPr>
              <w:t>e</w:t>
            </w:r>
            <w:r w:rsidRPr="007166FB">
              <w:rPr>
                <w:rFonts w:ascii="Arial" w:hAnsi="Arial" w:cs="Arial"/>
                <w:b/>
                <w:bCs/>
              </w:rPr>
              <w:t>)</w:t>
            </w:r>
          </w:p>
        </w:tc>
        <w:tc>
          <w:tcPr>
            <w:tcW w:w="1530" w:type="dxa"/>
            <w:shd w:val="clear" w:color="auto" w:fill="B4C6E7" w:themeFill="accent1" w:themeFillTint="66"/>
            <w:tcMar>
              <w:left w:w="86" w:type="dxa"/>
              <w:right w:w="86" w:type="dxa"/>
            </w:tcMar>
          </w:tcPr>
          <w:p w14:paraId="0CF1ABC0" w14:textId="60F069D5" w:rsidR="00F35FEB" w:rsidRPr="007166FB" w:rsidRDefault="1D2A0DC6">
            <w:pPr>
              <w:rPr>
                <w:rFonts w:ascii="Arial" w:hAnsi="Arial" w:cs="Arial"/>
                <w:b/>
                <w:bCs/>
              </w:rPr>
            </w:pPr>
            <w:r w:rsidRPr="22B27598">
              <w:rPr>
                <w:rFonts w:ascii="Arial" w:hAnsi="Arial" w:cs="Arial"/>
                <w:b/>
                <w:bCs/>
              </w:rPr>
              <w:t xml:space="preserve">Section </w:t>
            </w:r>
            <w:r w:rsidR="00F35FEB" w:rsidRPr="007166FB">
              <w:rPr>
                <w:rFonts w:ascii="Arial" w:hAnsi="Arial" w:cs="Arial"/>
                <w:b/>
                <w:bCs/>
              </w:rPr>
              <w:t>Heading</w:t>
            </w:r>
          </w:p>
          <w:p w14:paraId="4CBA9C0B" w14:textId="2527E572" w:rsidR="00F35FEB" w:rsidRPr="007166FB" w:rsidRDefault="00F35FEB">
            <w:pPr>
              <w:rPr>
                <w:rFonts w:ascii="Arial" w:hAnsi="Arial" w:cs="Arial"/>
                <w:b/>
                <w:bCs/>
              </w:rPr>
            </w:pPr>
          </w:p>
        </w:tc>
        <w:tc>
          <w:tcPr>
            <w:tcW w:w="5580" w:type="dxa"/>
            <w:shd w:val="clear" w:color="auto" w:fill="B4C6E7" w:themeFill="accent1" w:themeFillTint="66"/>
          </w:tcPr>
          <w:p w14:paraId="2E012F35" w14:textId="1BC12E1E" w:rsidR="00F35FEB" w:rsidRPr="007166FB" w:rsidRDefault="00F35FEB">
            <w:pPr>
              <w:rPr>
                <w:rFonts w:ascii="Arial" w:hAnsi="Arial" w:cs="Arial"/>
                <w:b/>
                <w:bCs/>
              </w:rPr>
            </w:pPr>
            <w:r w:rsidRPr="007166FB">
              <w:rPr>
                <w:rFonts w:ascii="Arial" w:hAnsi="Arial" w:cs="Arial"/>
                <w:b/>
                <w:bCs/>
              </w:rPr>
              <w:t>IT Terms and Conditions</w:t>
            </w:r>
          </w:p>
        </w:tc>
      </w:tr>
      <w:tr w:rsidR="00F35FEB" w:rsidRPr="007166FB" w14:paraId="6C92E43C" w14:textId="77777777" w:rsidTr="00C44BCA">
        <w:trPr>
          <w:trHeight w:val="300"/>
        </w:trPr>
        <w:tc>
          <w:tcPr>
            <w:tcW w:w="805" w:type="dxa"/>
          </w:tcPr>
          <w:p w14:paraId="643E600D" w14:textId="66B67D00" w:rsidR="00F35FEB" w:rsidRPr="007166FB" w:rsidRDefault="00F35FEB" w:rsidP="6358F78D">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543ADACF" wp14:editId="2DC82762">
                  <wp:extent cx="182880" cy="182880"/>
                  <wp:effectExtent l="0" t="0" r="7620" b="7620"/>
                  <wp:docPr id="21352463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47F7CDC1" w14:textId="38DFC03A"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378A6F00" wp14:editId="0C0E435B">
                  <wp:extent cx="182880" cy="182880"/>
                  <wp:effectExtent l="0" t="0" r="7620" b="7620"/>
                  <wp:docPr id="11237455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9D48B2" w14:textId="55428340" w:rsidR="00F35FEB" w:rsidRPr="007166FB" w:rsidRDefault="00F35FEB" w:rsidP="00E72B67">
            <w:pPr>
              <w:rPr>
                <w:rFonts w:ascii="Arial" w:hAnsi="Arial" w:cs="Arial"/>
                <w:b/>
                <w:bCs/>
              </w:rPr>
            </w:pPr>
            <w:r w:rsidRPr="007166FB">
              <w:rPr>
                <w:rFonts w:ascii="Arial" w:hAnsi="Arial" w:cs="Arial"/>
                <w:b/>
                <w:bCs/>
              </w:rPr>
              <w:t>Data Ownership</w:t>
            </w:r>
            <w:r w:rsidR="00E72B67">
              <w:rPr>
                <w:rFonts w:ascii="Arial" w:hAnsi="Arial" w:cs="Arial"/>
                <w:b/>
                <w:bCs/>
              </w:rPr>
              <w:t xml:space="preserve"> </w:t>
            </w:r>
            <w:r w:rsidR="004032AE" w:rsidRPr="007166FB">
              <w:rPr>
                <w:rFonts w:ascii="Arial" w:hAnsi="Arial" w:cs="Arial"/>
                <w:b/>
                <w:bCs/>
              </w:rPr>
              <w:t>and Access</w:t>
            </w:r>
          </w:p>
        </w:tc>
        <w:tc>
          <w:tcPr>
            <w:tcW w:w="5580" w:type="dxa"/>
          </w:tcPr>
          <w:p w14:paraId="5ED3384D" w14:textId="77777777" w:rsidR="00F35FEB" w:rsidRPr="007166FB" w:rsidRDefault="00F35FEB" w:rsidP="6358F78D">
            <w:pPr>
              <w:rPr>
                <w:rFonts w:ascii="Arial" w:hAnsi="Arial" w:cs="Arial"/>
                <w:b/>
                <w:bCs/>
              </w:rPr>
            </w:pPr>
            <w:r w:rsidRPr="007166FB">
              <w:rPr>
                <w:rFonts w:ascii="Arial" w:hAnsi="Arial" w:cs="Arial"/>
                <w:b/>
                <w:bCs/>
              </w:rPr>
              <w:t>Data Ownership</w:t>
            </w:r>
          </w:p>
          <w:p w14:paraId="7BE19AC9" w14:textId="1BA788ED" w:rsidR="00F35FEB" w:rsidRPr="007166FB" w:rsidRDefault="00F35FEB" w:rsidP="6358F78D">
            <w:pPr>
              <w:rPr>
                <w:rFonts w:ascii="Arial" w:hAnsi="Arial" w:cs="Arial"/>
              </w:rPr>
            </w:pPr>
            <w:r w:rsidRPr="007166FB">
              <w:rPr>
                <w:rFonts w:ascii="Arial" w:hAnsi="Arial" w:cs="Arial"/>
              </w:rPr>
              <w:t xml:space="preserve">State owns all </w:t>
            </w:r>
            <w:proofErr w:type="gramStart"/>
            <w:r w:rsidRPr="007166FB">
              <w:rPr>
                <w:rFonts w:ascii="Arial" w:hAnsi="Arial" w:cs="Arial"/>
              </w:rPr>
              <w:t>right</w:t>
            </w:r>
            <w:proofErr w:type="gramEnd"/>
            <w:r w:rsidRPr="007166FB">
              <w:rPr>
                <w:rFonts w:ascii="Arial" w:hAnsi="Arial" w:cs="Arial"/>
              </w:rPr>
              <w:t xml:space="preserve">, title, and interest in its data that is related to the services provided. State </w:t>
            </w:r>
            <w:r w:rsidR="00611915">
              <w:rPr>
                <w:rFonts w:ascii="Arial" w:hAnsi="Arial" w:cs="Arial"/>
              </w:rPr>
              <w:t>d</w:t>
            </w:r>
            <w:r w:rsidRPr="007166FB">
              <w:rPr>
                <w:rFonts w:ascii="Arial" w:hAnsi="Arial" w:cs="Arial"/>
              </w:rPr>
              <w:t>ata may also include data from a third party.</w:t>
            </w:r>
          </w:p>
          <w:p w14:paraId="054DC895" w14:textId="77777777" w:rsidR="00F35FEB" w:rsidRPr="007166FB" w:rsidRDefault="00F35FEB" w:rsidP="6358F78D">
            <w:pPr>
              <w:rPr>
                <w:rFonts w:ascii="Arial" w:hAnsi="Arial" w:cs="Arial"/>
              </w:rPr>
            </w:pPr>
          </w:p>
          <w:p w14:paraId="4DD3D56B" w14:textId="77777777" w:rsidR="00F35FEB" w:rsidRPr="007166FB" w:rsidRDefault="00F35FEB" w:rsidP="6358F78D">
            <w:pPr>
              <w:rPr>
                <w:rFonts w:ascii="Arial" w:hAnsi="Arial" w:cs="Arial"/>
                <w:b/>
                <w:bCs/>
              </w:rPr>
            </w:pPr>
            <w:r w:rsidRPr="007166FB">
              <w:rPr>
                <w:rFonts w:ascii="Arial" w:hAnsi="Arial" w:cs="Arial"/>
                <w:b/>
                <w:bCs/>
              </w:rPr>
              <w:t>Data Access</w:t>
            </w:r>
          </w:p>
          <w:p w14:paraId="14FA9781" w14:textId="7F5AD419" w:rsidR="00F35FEB" w:rsidRPr="007166FB" w:rsidRDefault="00F35FEB">
            <w:pPr>
              <w:rPr>
                <w:rFonts w:ascii="Arial" w:hAnsi="Arial" w:cs="Arial"/>
              </w:rPr>
            </w:pPr>
            <w:r w:rsidRPr="007166FB">
              <w:rPr>
                <w:rFonts w:ascii="Arial" w:hAnsi="Arial" w:cs="Arial"/>
              </w:rPr>
              <w:t>Contractor shall not access State of Montana user accounts, or State data, except: (</w:t>
            </w:r>
            <w:proofErr w:type="spellStart"/>
            <w:r w:rsidRPr="007166FB">
              <w:rPr>
                <w:rFonts w:ascii="Arial" w:hAnsi="Arial" w:cs="Arial"/>
              </w:rPr>
              <w:t>i</w:t>
            </w:r>
            <w:proofErr w:type="spellEnd"/>
            <w:r w:rsidRPr="007166FB">
              <w:rPr>
                <w:rFonts w:ascii="Arial" w:hAnsi="Arial" w:cs="Arial"/>
              </w:rPr>
              <w:t>) in response to service or technical issues; (ii) as required by the express terms of services engagement document; or (iii) at State’s written request.</w:t>
            </w:r>
          </w:p>
        </w:tc>
      </w:tr>
      <w:tr w:rsidR="00F35FEB" w:rsidRPr="007166FB" w14:paraId="183D985D" w14:textId="77777777" w:rsidTr="00C44BCA">
        <w:trPr>
          <w:trHeight w:val="300"/>
        </w:trPr>
        <w:tc>
          <w:tcPr>
            <w:tcW w:w="805" w:type="dxa"/>
          </w:tcPr>
          <w:p w14:paraId="47849A45" w14:textId="23D2520B" w:rsidR="00F35FEB" w:rsidRPr="007166FB" w:rsidRDefault="00F35FEB" w:rsidP="6358F78D">
            <w:pPr>
              <w:rPr>
                <w:rFonts w:ascii="Arial" w:hAnsi="Arial" w:cs="Arial"/>
              </w:rPr>
            </w:pPr>
          </w:p>
        </w:tc>
        <w:tc>
          <w:tcPr>
            <w:tcW w:w="1350" w:type="dxa"/>
          </w:tcPr>
          <w:p w14:paraId="451F33FD" w14:textId="743199E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4D102812" wp14:editId="4BEA999C">
                  <wp:extent cx="182880" cy="182880"/>
                  <wp:effectExtent l="0" t="0" r="7620" b="7620"/>
                  <wp:docPr id="11226411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65DC7CCE" w14:textId="2D84BDC6" w:rsidR="00F35FEB" w:rsidRPr="007166FB" w:rsidRDefault="00F35FEB" w:rsidP="6358F78D">
            <w:pPr>
              <w:pStyle w:val="NoSpacing"/>
              <w:rPr>
                <w:rFonts w:ascii="Arial" w:eastAsia="Arial Nova" w:hAnsi="Arial" w:cs="Arial"/>
                <w:b/>
                <w:bCs/>
              </w:rPr>
            </w:pPr>
            <w:r w:rsidRPr="007166FB">
              <w:rPr>
                <w:rFonts w:ascii="Arial" w:eastAsia="Arial Nova" w:hAnsi="Arial" w:cs="Arial"/>
                <w:b/>
                <w:bCs/>
              </w:rPr>
              <w:t>Data Location</w:t>
            </w:r>
            <w:r w:rsidRPr="007166FB">
              <w:rPr>
                <w:rFonts w:ascii="Arial" w:eastAsia="Arial Nova" w:hAnsi="Arial" w:cs="Arial"/>
              </w:rPr>
              <w:t xml:space="preserve"> </w:t>
            </w:r>
          </w:p>
          <w:p w14:paraId="591A5277" w14:textId="1E6D6A12" w:rsidR="00F35FEB" w:rsidRPr="007166FB" w:rsidRDefault="00F35FEB" w:rsidP="6358F78D">
            <w:pPr>
              <w:rPr>
                <w:rFonts w:ascii="Arial" w:eastAsia="Arial Nova" w:hAnsi="Arial" w:cs="Arial"/>
                <w:b/>
                <w:bCs/>
              </w:rPr>
            </w:pPr>
          </w:p>
        </w:tc>
        <w:tc>
          <w:tcPr>
            <w:tcW w:w="5580" w:type="dxa"/>
          </w:tcPr>
          <w:p w14:paraId="7F153026" w14:textId="77777777" w:rsidR="00F35FEB" w:rsidRPr="007166FB" w:rsidRDefault="00F35FEB" w:rsidP="6358F78D">
            <w:pPr>
              <w:rPr>
                <w:rFonts w:ascii="Arial" w:hAnsi="Arial" w:cs="Arial"/>
                <w:b/>
                <w:bCs/>
              </w:rPr>
            </w:pPr>
            <w:r w:rsidRPr="007166FB">
              <w:rPr>
                <w:rFonts w:ascii="Arial" w:hAnsi="Arial" w:cs="Arial"/>
                <w:b/>
                <w:bCs/>
              </w:rPr>
              <w:t>Data Location</w:t>
            </w:r>
          </w:p>
          <w:p w14:paraId="61DA8C19" w14:textId="36B9D7F4" w:rsidR="00F35FEB" w:rsidRPr="007166FB" w:rsidRDefault="00F35FEB" w:rsidP="004C6654">
            <w:pPr>
              <w:rPr>
                <w:rFonts w:ascii="Arial" w:hAnsi="Arial" w:cs="Arial"/>
              </w:rPr>
            </w:pPr>
            <w:r w:rsidRPr="007166FB">
              <w:rPr>
                <w:rFonts w:ascii="Arial" w:hAnsi="Arial" w:cs="Arial"/>
              </w:rPr>
              <w:t xml:space="preserve">Contractor shall not store, process, or transfer any non-public State data outside of the United States, including for </w:t>
            </w:r>
            <w:r w:rsidR="3BB8AF15" w:rsidRPr="14EC9476">
              <w:rPr>
                <w:rFonts w:ascii="Arial" w:hAnsi="Arial" w:cs="Arial"/>
              </w:rPr>
              <w:t xml:space="preserve">services or </w:t>
            </w:r>
            <w:r w:rsidR="59D39EED" w:rsidRPr="14EC9476">
              <w:rPr>
                <w:rFonts w:ascii="Arial" w:hAnsi="Arial" w:cs="Arial"/>
              </w:rPr>
              <w:t>back</w:t>
            </w:r>
            <w:r w:rsidRPr="007166FB">
              <w:rPr>
                <w:rFonts w:ascii="Arial" w:hAnsi="Arial" w:cs="Arial"/>
              </w:rPr>
              <w:t>-up and disaster recovery purposes.</w:t>
            </w:r>
          </w:p>
        </w:tc>
      </w:tr>
      <w:tr w:rsidR="00F35FEB" w:rsidRPr="007166FB" w14:paraId="30C63C5A" w14:textId="77777777" w:rsidTr="00C44BCA">
        <w:trPr>
          <w:trHeight w:val="300"/>
        </w:trPr>
        <w:tc>
          <w:tcPr>
            <w:tcW w:w="805" w:type="dxa"/>
          </w:tcPr>
          <w:p w14:paraId="55953C74" w14:textId="3AEB2C51"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11E0E7C1" wp14:editId="26018FC6">
                  <wp:extent cx="182880" cy="182880"/>
                  <wp:effectExtent l="0" t="0" r="7620" b="7620"/>
                  <wp:docPr id="16574637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593D141E" w14:textId="0F1734C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2876255F" wp14:editId="24282EB3">
                  <wp:extent cx="182880" cy="182880"/>
                  <wp:effectExtent l="0" t="0" r="7620" b="7620"/>
                  <wp:docPr id="81067442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739A4E8" w14:textId="78F04E09" w:rsidR="00F35FEB" w:rsidRPr="007166FB" w:rsidRDefault="00F35FEB" w:rsidP="004C6654">
            <w:pPr>
              <w:rPr>
                <w:rFonts w:ascii="Arial" w:hAnsi="Arial" w:cs="Arial"/>
                <w:b/>
                <w:bCs/>
              </w:rPr>
            </w:pPr>
            <w:r w:rsidRPr="007166FB">
              <w:rPr>
                <w:rFonts w:ascii="Arial" w:hAnsi="Arial" w:cs="Arial"/>
                <w:b/>
                <w:bCs/>
              </w:rPr>
              <w:t xml:space="preserve">Data </w:t>
            </w:r>
            <w:r w:rsidR="004032AE" w:rsidRPr="007166FB">
              <w:rPr>
                <w:rFonts w:ascii="Arial" w:hAnsi="Arial" w:cs="Arial"/>
                <w:b/>
                <w:bCs/>
              </w:rPr>
              <w:t xml:space="preserve">Disclosure and </w:t>
            </w:r>
            <w:r w:rsidRPr="007166FB">
              <w:rPr>
                <w:rFonts w:ascii="Arial" w:hAnsi="Arial" w:cs="Arial"/>
                <w:b/>
                <w:bCs/>
              </w:rPr>
              <w:t>Usage</w:t>
            </w:r>
          </w:p>
        </w:tc>
        <w:tc>
          <w:tcPr>
            <w:tcW w:w="5580" w:type="dxa"/>
          </w:tcPr>
          <w:p w14:paraId="23CB5912" w14:textId="42A5DA44" w:rsidR="00F35FEB" w:rsidRPr="007166FB" w:rsidRDefault="00F35FEB" w:rsidP="6358F78D">
            <w:pPr>
              <w:rPr>
                <w:rFonts w:ascii="Arial" w:hAnsi="Arial" w:cs="Arial"/>
                <w:b/>
                <w:bCs/>
              </w:rPr>
            </w:pPr>
            <w:r w:rsidRPr="007166FB">
              <w:rPr>
                <w:rFonts w:ascii="Arial" w:hAnsi="Arial" w:cs="Arial"/>
                <w:b/>
                <w:bCs/>
              </w:rPr>
              <w:t>Data Disclosure-Prohibition</w:t>
            </w:r>
          </w:p>
          <w:p w14:paraId="27BE94B0" w14:textId="5FA5911A" w:rsidR="00F35FEB" w:rsidRPr="007166FB" w:rsidRDefault="00F35FEB" w:rsidP="6358F78D">
            <w:pPr>
              <w:rPr>
                <w:rFonts w:ascii="Arial" w:hAnsi="Arial" w:cs="Arial"/>
              </w:rPr>
            </w:pPr>
            <w:r w:rsidRPr="007166FB">
              <w:rPr>
                <w:rFonts w:ascii="Arial" w:hAnsi="Arial" w:cs="Arial"/>
              </w:rPr>
              <w:t>At no time will any information belonging to or intended for State, be copied, disclosed, or retained by Contractor or any party related to Contractor for subsequent use in any transaction.</w:t>
            </w:r>
          </w:p>
          <w:p w14:paraId="4F2AFD6C" w14:textId="77777777" w:rsidR="00F35FEB" w:rsidRPr="007166FB" w:rsidRDefault="00F35FEB" w:rsidP="6358F78D">
            <w:pPr>
              <w:rPr>
                <w:rFonts w:ascii="Arial" w:hAnsi="Arial" w:cs="Arial"/>
              </w:rPr>
            </w:pPr>
          </w:p>
          <w:p w14:paraId="64EA31E4" w14:textId="77777777" w:rsidR="00F35FEB" w:rsidRPr="007166FB" w:rsidRDefault="00F35FEB" w:rsidP="6358F78D">
            <w:pPr>
              <w:rPr>
                <w:rFonts w:ascii="Arial" w:hAnsi="Arial" w:cs="Arial"/>
                <w:b/>
                <w:bCs/>
              </w:rPr>
            </w:pPr>
            <w:r w:rsidRPr="007166FB">
              <w:rPr>
                <w:rFonts w:ascii="Arial" w:hAnsi="Arial" w:cs="Arial"/>
                <w:b/>
                <w:bCs/>
              </w:rPr>
              <w:t>Confidential Data-Usage</w:t>
            </w:r>
          </w:p>
          <w:p w14:paraId="29E9740D" w14:textId="17C8D9B4" w:rsidR="00F35FEB" w:rsidRPr="007166FB" w:rsidRDefault="00F35FEB" w:rsidP="6358F78D">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will take reasonable steps to limit the use of, or disclosure of, and requests for, confidential State data to the minimum degree necessary to accomplish the services. Privacy protection of personal identifiable information, personal identifiable health information, and sensitive data shall be an integral part of the business activities of Contractor to ensure that there is no inappropriate or unauthorized use of State information at any time.</w:t>
            </w:r>
          </w:p>
          <w:p w14:paraId="3232A166" w14:textId="28ADF068" w:rsidR="00F35FEB" w:rsidRPr="007166FB" w:rsidRDefault="00F35FEB" w:rsidP="6358F78D">
            <w:pPr>
              <w:rPr>
                <w:rFonts w:ascii="Arial" w:hAnsi="Arial" w:cs="Arial"/>
              </w:rPr>
            </w:pPr>
          </w:p>
          <w:p w14:paraId="28CCB3D9" w14:textId="77777777" w:rsidR="00F35FEB" w:rsidRPr="007166FB" w:rsidRDefault="00F35FEB" w:rsidP="6358F78D">
            <w:pPr>
              <w:rPr>
                <w:rFonts w:ascii="Arial" w:hAnsi="Arial" w:cs="Arial"/>
                <w:b/>
                <w:bCs/>
              </w:rPr>
            </w:pPr>
            <w:r w:rsidRPr="007166FB">
              <w:rPr>
                <w:rFonts w:ascii="Arial" w:hAnsi="Arial" w:cs="Arial"/>
                <w:b/>
                <w:bCs/>
              </w:rPr>
              <w:t>Limitation on Usage to Purpose of Services</w:t>
            </w:r>
          </w:p>
          <w:p w14:paraId="1B4EF523" w14:textId="64629B4D" w:rsidR="00F35FEB" w:rsidRPr="007166FB" w:rsidRDefault="00F35FEB" w:rsidP="6358F78D">
            <w:pPr>
              <w:rPr>
                <w:rFonts w:ascii="Arial" w:hAnsi="Arial" w:cs="Arial"/>
              </w:rPr>
            </w:pPr>
            <w:r w:rsidRPr="007166FB">
              <w:rPr>
                <w:rFonts w:ascii="Arial" w:hAnsi="Arial" w:cs="Arial"/>
              </w:rPr>
              <w:t xml:space="preserve">Contractor </w:t>
            </w:r>
            <w:proofErr w:type="gramStart"/>
            <w:r w:rsidR="00587C1E">
              <w:rPr>
                <w:rFonts w:ascii="Arial" w:hAnsi="Arial" w:cs="Arial"/>
              </w:rPr>
              <w:t>shall</w:t>
            </w:r>
            <w:proofErr w:type="gramEnd"/>
            <w:r w:rsidR="00587C1E" w:rsidRPr="007166FB">
              <w:rPr>
                <w:rFonts w:ascii="Arial" w:hAnsi="Arial" w:cs="Arial"/>
              </w:rPr>
              <w:t xml:space="preserve"> </w:t>
            </w:r>
            <w:r w:rsidRPr="007166FB">
              <w:rPr>
                <w:rFonts w:ascii="Arial" w:hAnsi="Arial" w:cs="Arial"/>
              </w:rPr>
              <w:t>not use any information collected for any purpose other than fulfilling the service.</w:t>
            </w:r>
          </w:p>
          <w:p w14:paraId="35435048" w14:textId="77777777" w:rsidR="00F35FEB" w:rsidRPr="007166FB" w:rsidRDefault="00F35FEB" w:rsidP="6358F78D">
            <w:pPr>
              <w:rPr>
                <w:rFonts w:ascii="Arial" w:hAnsi="Arial" w:cs="Arial"/>
              </w:rPr>
            </w:pPr>
          </w:p>
          <w:p w14:paraId="16112FDB" w14:textId="781BCC45" w:rsidR="00F35FEB" w:rsidRPr="007166FB" w:rsidRDefault="00F35FEB" w:rsidP="6358F78D">
            <w:pPr>
              <w:rPr>
                <w:rFonts w:ascii="Arial" w:hAnsi="Arial" w:cs="Arial"/>
                <w:b/>
                <w:bCs/>
              </w:rPr>
            </w:pPr>
            <w:r w:rsidRPr="007166FB">
              <w:rPr>
                <w:rFonts w:ascii="Arial" w:hAnsi="Arial" w:cs="Arial"/>
                <w:b/>
                <w:bCs/>
              </w:rPr>
              <w:t>Data Safeguards</w:t>
            </w:r>
          </w:p>
          <w:p w14:paraId="413E41C0" w14:textId="047A4F5E" w:rsidR="00F35FEB" w:rsidRPr="007166FB" w:rsidRDefault="00F35FEB" w:rsidP="6358F78D">
            <w:pPr>
              <w:rPr>
                <w:rFonts w:ascii="Arial" w:hAnsi="Arial" w:cs="Arial"/>
              </w:rPr>
            </w:pPr>
            <w:r w:rsidRPr="007166FB">
              <w:rPr>
                <w:rFonts w:ascii="Arial" w:hAnsi="Arial" w:cs="Arial"/>
              </w:rPr>
              <w:t>Contractor shall safeguard the confidentiality, integrity, and availability of State information.</w:t>
            </w:r>
          </w:p>
          <w:p w14:paraId="0A1A96FC" w14:textId="08A04285" w:rsidR="00F35FEB" w:rsidRPr="007166FB" w:rsidRDefault="00F35FEB" w:rsidP="6689A947">
            <w:pPr>
              <w:rPr>
                <w:rFonts w:ascii="Arial" w:hAnsi="Arial" w:cs="Arial"/>
              </w:rPr>
            </w:pPr>
          </w:p>
          <w:p w14:paraId="336DD1B0" w14:textId="79575438" w:rsidR="00F35FEB" w:rsidRPr="007166FB" w:rsidRDefault="00F35FEB" w:rsidP="6689A947">
            <w:pPr>
              <w:rPr>
                <w:rFonts w:ascii="Arial" w:hAnsi="Arial" w:cs="Arial"/>
                <w:b/>
                <w:bCs/>
              </w:rPr>
            </w:pPr>
            <w:r w:rsidRPr="007166FB">
              <w:rPr>
                <w:rFonts w:ascii="Arial" w:hAnsi="Arial" w:cs="Arial"/>
                <w:b/>
                <w:bCs/>
              </w:rPr>
              <w:t>Subsequent Use</w:t>
            </w:r>
          </w:p>
          <w:p w14:paraId="42E8E54B" w14:textId="573407C2" w:rsidR="00F35FEB" w:rsidRPr="007166FB" w:rsidRDefault="00F35FEB" w:rsidP="6358F78D">
            <w:pPr>
              <w:rPr>
                <w:rFonts w:ascii="Arial" w:hAnsi="Arial" w:cs="Arial"/>
              </w:rPr>
            </w:pPr>
            <w:r w:rsidRPr="007166FB">
              <w:rPr>
                <w:rFonts w:ascii="Arial" w:hAnsi="Arial" w:cs="Arial"/>
              </w:rPr>
              <w:t xml:space="preserve">Contractor shall not use any data for subsequent use that has not been expressly authorized </w:t>
            </w:r>
            <w:r w:rsidR="22B11B72" w:rsidRPr="14EC9476">
              <w:rPr>
                <w:rFonts w:ascii="Arial" w:hAnsi="Arial" w:cs="Arial"/>
              </w:rPr>
              <w:t>in writing</w:t>
            </w:r>
            <w:r w:rsidRPr="14EC9476">
              <w:rPr>
                <w:rFonts w:ascii="Arial" w:hAnsi="Arial" w:cs="Arial"/>
              </w:rPr>
              <w:t xml:space="preserve"> </w:t>
            </w:r>
            <w:r w:rsidRPr="007166FB">
              <w:rPr>
                <w:rFonts w:ascii="Arial" w:hAnsi="Arial" w:cs="Arial"/>
              </w:rPr>
              <w:t>by State.</w:t>
            </w:r>
          </w:p>
          <w:p w14:paraId="50196C59" w14:textId="77777777" w:rsidR="006217C4" w:rsidRPr="007166FB" w:rsidRDefault="006217C4" w:rsidP="6358F78D">
            <w:pPr>
              <w:rPr>
                <w:rFonts w:ascii="Arial" w:hAnsi="Arial" w:cs="Arial"/>
              </w:rPr>
            </w:pPr>
          </w:p>
          <w:p w14:paraId="5CC630E7" w14:textId="77777777" w:rsidR="006217C4" w:rsidRPr="007166FB" w:rsidRDefault="006217C4" w:rsidP="6358F78D">
            <w:pPr>
              <w:rPr>
                <w:rFonts w:ascii="Arial" w:hAnsi="Arial" w:cs="Arial"/>
                <w:b/>
                <w:bCs/>
              </w:rPr>
            </w:pPr>
            <w:r w:rsidRPr="007166FB">
              <w:rPr>
                <w:rFonts w:ascii="Arial" w:hAnsi="Arial" w:cs="Arial"/>
                <w:b/>
                <w:bCs/>
              </w:rPr>
              <w:t>Syndicated Data</w:t>
            </w:r>
          </w:p>
          <w:p w14:paraId="1978223D" w14:textId="399F0174" w:rsidR="006217C4" w:rsidRPr="007166FB" w:rsidRDefault="00C31B32" w:rsidP="6358F78D">
            <w:pPr>
              <w:rPr>
                <w:rFonts w:ascii="Arial" w:hAnsi="Arial" w:cs="Arial"/>
              </w:rPr>
            </w:pPr>
            <w:r w:rsidRPr="007166FB">
              <w:rPr>
                <w:rFonts w:ascii="Arial" w:hAnsi="Arial" w:cs="Arial"/>
              </w:rPr>
              <w:t xml:space="preserve">Contractor </w:t>
            </w:r>
            <w:r w:rsidR="00BD79BE">
              <w:rPr>
                <w:rFonts w:ascii="Arial" w:hAnsi="Arial" w:cs="Arial"/>
              </w:rPr>
              <w:t>shall not</w:t>
            </w:r>
            <w:r w:rsidRPr="007166FB">
              <w:rPr>
                <w:rFonts w:ascii="Arial" w:hAnsi="Arial" w:cs="Arial"/>
              </w:rPr>
              <w:t xml:space="preserve"> use </w:t>
            </w:r>
            <w:r w:rsidR="00FB7402">
              <w:rPr>
                <w:rFonts w:ascii="Arial" w:hAnsi="Arial" w:cs="Arial"/>
              </w:rPr>
              <w:t xml:space="preserve">State data to create syndicated </w:t>
            </w:r>
            <w:r w:rsidR="00611915">
              <w:rPr>
                <w:rFonts w:ascii="Arial" w:hAnsi="Arial" w:cs="Arial"/>
              </w:rPr>
              <w:t>d</w:t>
            </w:r>
            <w:r w:rsidRPr="007166FB">
              <w:rPr>
                <w:rFonts w:ascii="Arial" w:hAnsi="Arial" w:cs="Arial"/>
              </w:rPr>
              <w:t xml:space="preserve">ata </w:t>
            </w:r>
            <w:r w:rsidR="00910887">
              <w:rPr>
                <w:rFonts w:ascii="Arial" w:hAnsi="Arial" w:cs="Arial"/>
              </w:rPr>
              <w:t xml:space="preserve">unless </w:t>
            </w:r>
            <w:r w:rsidRPr="007166FB">
              <w:rPr>
                <w:rFonts w:ascii="Arial" w:hAnsi="Arial" w:cs="Arial"/>
              </w:rPr>
              <w:t xml:space="preserve">expressly </w:t>
            </w:r>
            <w:r w:rsidR="00910887">
              <w:rPr>
                <w:rFonts w:ascii="Arial" w:hAnsi="Arial" w:cs="Arial"/>
              </w:rPr>
              <w:t>authorized by State in writing</w:t>
            </w:r>
            <w:r w:rsidRPr="007166FB">
              <w:rPr>
                <w:rFonts w:ascii="Arial" w:hAnsi="Arial" w:cs="Arial"/>
              </w:rPr>
              <w:t>.</w:t>
            </w:r>
          </w:p>
        </w:tc>
      </w:tr>
      <w:tr w:rsidR="00F35FEB" w:rsidRPr="007166FB" w14:paraId="44CB3C0A" w14:textId="77777777" w:rsidTr="00C44BCA">
        <w:trPr>
          <w:trHeight w:val="300"/>
        </w:trPr>
        <w:tc>
          <w:tcPr>
            <w:tcW w:w="805" w:type="dxa"/>
          </w:tcPr>
          <w:p w14:paraId="0DD0EF08" w14:textId="38F1EC7C" w:rsidR="00F35FEB" w:rsidRPr="007166FB" w:rsidRDefault="00F35FEB" w:rsidP="6689A947">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7E513ADE" wp14:editId="49B122EB">
                  <wp:extent cx="182880" cy="182880"/>
                  <wp:effectExtent l="0" t="0" r="7620" b="7620"/>
                  <wp:docPr id="74409407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17734AFF" w14:textId="3C7871CE"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4881D0F" wp14:editId="308380AF">
                  <wp:extent cx="182880" cy="182880"/>
                  <wp:effectExtent l="0" t="0" r="7620" b="7620"/>
                  <wp:docPr id="5799454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488FB7" w14:textId="6C34FEF0" w:rsidR="00F35FEB" w:rsidRPr="007166FB" w:rsidRDefault="00F35FEB" w:rsidP="6689A947">
            <w:pPr>
              <w:rPr>
                <w:rFonts w:ascii="Arial" w:hAnsi="Arial" w:cs="Arial"/>
                <w:b/>
                <w:bCs/>
              </w:rPr>
            </w:pPr>
            <w:r w:rsidRPr="007166FB">
              <w:rPr>
                <w:rFonts w:ascii="Arial" w:hAnsi="Arial" w:cs="Arial"/>
                <w:b/>
                <w:bCs/>
              </w:rPr>
              <w:t>Authorized Personnel</w:t>
            </w:r>
          </w:p>
          <w:p w14:paraId="00365AC1" w14:textId="3E7CFF91" w:rsidR="00F35FEB" w:rsidRPr="007166FB" w:rsidRDefault="00F35FEB" w:rsidP="6689A947">
            <w:pPr>
              <w:rPr>
                <w:rFonts w:ascii="Arial" w:hAnsi="Arial" w:cs="Arial"/>
                <w:b/>
                <w:bCs/>
              </w:rPr>
            </w:pPr>
          </w:p>
        </w:tc>
        <w:tc>
          <w:tcPr>
            <w:tcW w:w="5580" w:type="dxa"/>
          </w:tcPr>
          <w:p w14:paraId="13EA751B" w14:textId="3E8A983C" w:rsidR="00F35FEB" w:rsidRPr="007166FB" w:rsidRDefault="00F35FEB" w:rsidP="6689A947">
            <w:pPr>
              <w:rPr>
                <w:rFonts w:ascii="Arial" w:hAnsi="Arial" w:cs="Arial"/>
                <w:b/>
                <w:bCs/>
              </w:rPr>
            </w:pPr>
            <w:r w:rsidRPr="007166FB">
              <w:rPr>
                <w:rFonts w:ascii="Arial" w:hAnsi="Arial" w:cs="Arial"/>
                <w:b/>
                <w:bCs/>
              </w:rPr>
              <w:t>Authorized Personnel</w:t>
            </w:r>
          </w:p>
          <w:p w14:paraId="05555D83" w14:textId="0FE8E9D2" w:rsidR="00F35FEB" w:rsidRPr="007166FB" w:rsidRDefault="00F35FEB" w:rsidP="6689A947">
            <w:pPr>
              <w:rPr>
                <w:rFonts w:ascii="Arial" w:hAnsi="Arial" w:cs="Arial"/>
              </w:rPr>
            </w:pPr>
            <w:r w:rsidRPr="007166FB">
              <w:rPr>
                <w:rFonts w:ascii="Arial" w:hAnsi="Arial" w:cs="Arial"/>
              </w:rPr>
              <w:t>Only duly authorized personnel will have access to State data and may be required to obtain security clearance from State</w:t>
            </w:r>
            <w:r w:rsidR="192D1DAC" w:rsidRPr="49ACD627">
              <w:rPr>
                <w:rFonts w:ascii="Arial" w:hAnsi="Arial" w:cs="Arial"/>
              </w:rPr>
              <w:t xml:space="preserve"> prior to accessing State data</w:t>
            </w:r>
            <w:r w:rsidRPr="007166FB">
              <w:rPr>
                <w:rFonts w:ascii="Arial" w:hAnsi="Arial" w:cs="Arial"/>
              </w:rPr>
              <w:t>.</w:t>
            </w:r>
          </w:p>
        </w:tc>
      </w:tr>
      <w:tr w:rsidR="00F35FEB" w:rsidRPr="007166FB" w14:paraId="65C8A740" w14:textId="77777777" w:rsidTr="00C44BCA">
        <w:trPr>
          <w:trHeight w:val="300"/>
        </w:trPr>
        <w:tc>
          <w:tcPr>
            <w:tcW w:w="805" w:type="dxa"/>
          </w:tcPr>
          <w:p w14:paraId="45090338" w14:textId="2AE1B8B7"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F8842BB" wp14:editId="5B82D71C">
                  <wp:extent cx="182880" cy="182880"/>
                  <wp:effectExtent l="0" t="0" r="7620" b="7620"/>
                  <wp:docPr id="799533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05CD58C9" w14:textId="54C308D9"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03944BC" wp14:editId="43807CD8">
                  <wp:extent cx="182880" cy="182880"/>
                  <wp:effectExtent l="0" t="0" r="7620" b="7620"/>
                  <wp:docPr id="4237654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31D3B78A" w14:textId="0C6529E0" w:rsidR="00F35FEB" w:rsidRPr="007166FB" w:rsidRDefault="00F35FEB" w:rsidP="004C6654">
            <w:pPr>
              <w:rPr>
                <w:rFonts w:ascii="Arial" w:hAnsi="Arial" w:cs="Arial"/>
                <w:b/>
                <w:bCs/>
              </w:rPr>
            </w:pPr>
            <w:r w:rsidRPr="007166FB">
              <w:rPr>
                <w:rFonts w:ascii="Arial" w:hAnsi="Arial" w:cs="Arial"/>
                <w:b/>
                <w:bCs/>
              </w:rPr>
              <w:t>Use of AI</w:t>
            </w:r>
          </w:p>
        </w:tc>
        <w:tc>
          <w:tcPr>
            <w:tcW w:w="5580" w:type="dxa"/>
          </w:tcPr>
          <w:p w14:paraId="736ED397" w14:textId="715F754A" w:rsidR="00F35FEB" w:rsidRPr="007166FB" w:rsidRDefault="00F35FEB" w:rsidP="6689A947">
            <w:pPr>
              <w:spacing w:before="120"/>
              <w:rPr>
                <w:rFonts w:ascii="Arial" w:eastAsia="Arial" w:hAnsi="Arial" w:cs="Arial"/>
              </w:rPr>
            </w:pPr>
            <w:r w:rsidRPr="007166FB">
              <w:rPr>
                <w:rFonts w:ascii="Arial" w:eastAsia="Arial" w:hAnsi="Arial" w:cs="Arial"/>
                <w:b/>
                <w:bCs/>
              </w:rPr>
              <w:t>Use of AI or State Sub Domain:</w:t>
            </w:r>
            <w:r w:rsidRPr="007166FB">
              <w:rPr>
                <w:rFonts w:ascii="Arial" w:eastAsia="Arial" w:hAnsi="Arial" w:cs="Arial"/>
              </w:rPr>
              <w:t xml:space="preserve"> </w:t>
            </w:r>
            <w:r w:rsidR="004032AE" w:rsidRPr="007166FB">
              <w:rPr>
                <w:rFonts w:ascii="Arial" w:eastAsia="Arial" w:hAnsi="Arial" w:cs="Arial"/>
              </w:rPr>
              <w:t xml:space="preserve">Prior to </w:t>
            </w:r>
            <w:r w:rsidR="0B67D043" w:rsidRPr="7E5D9B79">
              <w:rPr>
                <w:rFonts w:ascii="Arial" w:eastAsia="Arial" w:hAnsi="Arial" w:cs="Arial"/>
              </w:rPr>
              <w:t>p</w:t>
            </w:r>
            <w:r w:rsidR="7E86DDDD" w:rsidRPr="7E5D9B79">
              <w:rPr>
                <w:rFonts w:ascii="Arial" w:eastAsia="Arial" w:hAnsi="Arial" w:cs="Arial"/>
              </w:rPr>
              <w:t>erformance</w:t>
            </w:r>
            <w:r w:rsidR="004032AE" w:rsidRPr="007166FB">
              <w:rPr>
                <w:rFonts w:ascii="Arial" w:eastAsia="Arial" w:hAnsi="Arial" w:cs="Arial"/>
              </w:rPr>
              <w:t xml:space="preserve">, </w:t>
            </w:r>
            <w:r w:rsidRPr="007166FB">
              <w:rPr>
                <w:rFonts w:ascii="Arial" w:eastAsia="Arial" w:hAnsi="Arial" w:cs="Arial"/>
              </w:rPr>
              <w:t xml:space="preserve">Contractor must inform State of any generative Artificial Intelligence (“AI”) in Goods or Services </w:t>
            </w:r>
            <w:r w:rsidR="004C5AAB" w:rsidRPr="007166FB">
              <w:rPr>
                <w:rFonts w:ascii="Arial" w:eastAsia="Arial" w:hAnsi="Arial" w:cs="Arial"/>
              </w:rPr>
              <w:t>relating to this Contract</w:t>
            </w:r>
            <w:r w:rsidRPr="007166FB">
              <w:rPr>
                <w:rFonts w:ascii="Arial" w:eastAsia="Arial" w:hAnsi="Arial" w:cs="Arial"/>
              </w:rPr>
              <w:t>. Additionally, utilization of generative AI in the creation of Goods and Services impacting State’s Intellectual Property Rights shall include annotations</w:t>
            </w:r>
            <w:r w:rsidR="00FC370C">
              <w:rPr>
                <w:rFonts w:ascii="Arial" w:eastAsia="Arial" w:hAnsi="Arial" w:cs="Arial"/>
              </w:rPr>
              <w:t xml:space="preserve"> citing source materials</w:t>
            </w:r>
            <w:r w:rsidRPr="007166FB">
              <w:rPr>
                <w:rFonts w:ascii="Arial" w:eastAsia="Arial" w:hAnsi="Arial" w:cs="Arial"/>
              </w:rPr>
              <w:t>.</w:t>
            </w:r>
          </w:p>
          <w:p w14:paraId="2234FC88" w14:textId="21DF1AE3" w:rsidR="00F35FEB" w:rsidRPr="007166FB" w:rsidRDefault="00F35FEB" w:rsidP="6689A947">
            <w:pPr>
              <w:spacing w:before="120"/>
              <w:rPr>
                <w:rFonts w:ascii="Arial" w:eastAsia="Arial" w:hAnsi="Arial" w:cs="Arial"/>
              </w:rPr>
            </w:pPr>
            <w:proofErr w:type="gramStart"/>
            <w:r w:rsidRPr="007166FB">
              <w:rPr>
                <w:rFonts w:ascii="Arial" w:eastAsia="Arial" w:hAnsi="Arial" w:cs="Arial"/>
              </w:rPr>
              <w:t>Contractor is</w:t>
            </w:r>
            <w:proofErr w:type="gramEnd"/>
            <w:r w:rsidRPr="007166FB">
              <w:rPr>
                <w:rFonts w:ascii="Arial" w:eastAsia="Arial" w:hAnsi="Arial" w:cs="Arial"/>
              </w:rPr>
              <w:t xml:space="preserve"> prohibited from using State materials or data in generative AI queries </w:t>
            </w:r>
            <w:r w:rsidR="5B82F81A" w:rsidRPr="7E5D9B79">
              <w:rPr>
                <w:rFonts w:ascii="Arial" w:eastAsia="Arial" w:hAnsi="Arial" w:cs="Arial"/>
              </w:rPr>
              <w:t>or</w:t>
            </w:r>
            <w:r w:rsidRPr="007166FB">
              <w:rPr>
                <w:rFonts w:ascii="Arial" w:eastAsia="Arial" w:hAnsi="Arial" w:cs="Arial"/>
              </w:rPr>
              <w:t xml:space="preserve"> from </w:t>
            </w:r>
            <w:proofErr w:type="gramStart"/>
            <w:r w:rsidRPr="007166FB">
              <w:rPr>
                <w:rFonts w:ascii="Arial" w:eastAsia="Arial" w:hAnsi="Arial" w:cs="Arial"/>
              </w:rPr>
              <w:t>building training</w:t>
            </w:r>
            <w:proofErr w:type="gramEnd"/>
            <w:r w:rsidRPr="007166FB">
              <w:rPr>
                <w:rFonts w:ascii="Arial" w:eastAsia="Arial" w:hAnsi="Arial" w:cs="Arial"/>
              </w:rPr>
              <w:t xml:space="preserve"> proprietary generative AI programs</w:t>
            </w:r>
            <w:r w:rsidR="23CB6D63" w:rsidRPr="7E5D9B79">
              <w:rPr>
                <w:rFonts w:ascii="Arial" w:eastAsia="Arial" w:hAnsi="Arial" w:cs="Arial"/>
              </w:rPr>
              <w:t xml:space="preserve"> without prior written permission from State</w:t>
            </w:r>
            <w:r w:rsidR="5B82F81A" w:rsidRPr="7E5D9B79">
              <w:rPr>
                <w:rFonts w:ascii="Arial" w:eastAsia="Arial" w:hAnsi="Arial" w:cs="Arial"/>
              </w:rPr>
              <w:t>.</w:t>
            </w:r>
            <w:r w:rsidRPr="007166FB">
              <w:rPr>
                <w:rFonts w:ascii="Arial" w:eastAsia="Arial" w:hAnsi="Arial" w:cs="Arial"/>
              </w:rPr>
              <w:t xml:space="preserve"> Contractor attests that its AI models use only properly licensed material. Should Contract</w:t>
            </w:r>
            <w:r w:rsidR="00737CD2">
              <w:rPr>
                <w:rFonts w:ascii="Arial" w:eastAsia="Arial" w:hAnsi="Arial" w:cs="Arial"/>
              </w:rPr>
              <w:t>or</w:t>
            </w:r>
            <w:r w:rsidRPr="007166FB">
              <w:rPr>
                <w:rFonts w:ascii="Arial" w:eastAsia="Arial" w:hAnsi="Arial" w:cs="Arial"/>
              </w:rPr>
              <w:t xml:space="preserve"> be found in violation of this requirement, Contractor shall fully indemnify and defend State from all claims related thereto. </w:t>
            </w:r>
            <w:r w:rsidR="00843367" w:rsidRPr="007166FB">
              <w:rPr>
                <w:rFonts w:ascii="Arial" w:eastAsia="Arial" w:hAnsi="Arial" w:cs="Arial"/>
              </w:rPr>
              <w:t>S</w:t>
            </w:r>
            <w:r w:rsidRPr="007166FB">
              <w:rPr>
                <w:rFonts w:ascii="Arial" w:eastAsia="Arial" w:hAnsi="Arial" w:cs="Arial"/>
              </w:rPr>
              <w:t xml:space="preserve">hould Contractor learn that State materials or </w:t>
            </w:r>
            <w:r w:rsidR="00737CD2">
              <w:rPr>
                <w:rFonts w:ascii="Arial" w:eastAsia="Arial" w:hAnsi="Arial" w:cs="Arial"/>
              </w:rPr>
              <w:t>d</w:t>
            </w:r>
            <w:r w:rsidRPr="007166FB">
              <w:rPr>
                <w:rFonts w:ascii="Arial" w:eastAsia="Arial" w:hAnsi="Arial" w:cs="Arial"/>
              </w:rPr>
              <w:t>ata has been used in generative AI queries without permission from State, Contractor shall immediately notify State of the use and cover the full expense of any remediation.</w:t>
            </w:r>
          </w:p>
        </w:tc>
      </w:tr>
      <w:tr w:rsidR="00F35FEB" w:rsidRPr="007166FB" w14:paraId="3B0CE647" w14:textId="77777777" w:rsidTr="00C44BCA">
        <w:trPr>
          <w:trHeight w:val="300"/>
        </w:trPr>
        <w:tc>
          <w:tcPr>
            <w:tcW w:w="805" w:type="dxa"/>
          </w:tcPr>
          <w:p w14:paraId="2301C6BE" w14:textId="441244AA" w:rsidR="00F35FEB" w:rsidRPr="007166FB" w:rsidRDefault="00F35FEB" w:rsidP="6689A947">
            <w:pPr>
              <w:rPr>
                <w:rFonts w:ascii="Arial" w:hAnsi="Arial" w:cs="Arial"/>
              </w:rPr>
            </w:pPr>
          </w:p>
        </w:tc>
        <w:tc>
          <w:tcPr>
            <w:tcW w:w="1350" w:type="dxa"/>
          </w:tcPr>
          <w:p w14:paraId="16323A59" w14:textId="57243766"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52466579" wp14:editId="5558CBD3">
                  <wp:extent cx="182880" cy="182880"/>
                  <wp:effectExtent l="0" t="0" r="7620" b="7620"/>
                  <wp:docPr id="12772543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FF51B36" w14:textId="5C1A2A22" w:rsidR="00F35FEB" w:rsidRPr="007166FB" w:rsidRDefault="00F35FEB" w:rsidP="004D20AD">
            <w:pPr>
              <w:rPr>
                <w:rFonts w:ascii="Arial" w:hAnsi="Arial" w:cs="Arial"/>
                <w:b/>
                <w:bCs/>
              </w:rPr>
            </w:pPr>
            <w:r w:rsidRPr="007166FB">
              <w:rPr>
                <w:rFonts w:ascii="Arial" w:hAnsi="Arial" w:cs="Arial"/>
                <w:b/>
                <w:bCs/>
              </w:rPr>
              <w:t>Breach and Notification</w:t>
            </w:r>
          </w:p>
        </w:tc>
        <w:tc>
          <w:tcPr>
            <w:tcW w:w="5580" w:type="dxa"/>
          </w:tcPr>
          <w:p w14:paraId="78420721" w14:textId="77777777" w:rsidR="00F35FEB" w:rsidRPr="007166FB" w:rsidRDefault="00F35FEB" w:rsidP="004D20AD">
            <w:pPr>
              <w:rPr>
                <w:rFonts w:ascii="Arial" w:hAnsi="Arial" w:cs="Arial"/>
                <w:b/>
                <w:bCs/>
              </w:rPr>
            </w:pPr>
            <w:r w:rsidRPr="007166FB">
              <w:rPr>
                <w:rFonts w:ascii="Arial" w:hAnsi="Arial" w:cs="Arial"/>
                <w:b/>
                <w:bCs/>
              </w:rPr>
              <w:t xml:space="preserve">Notification to State </w:t>
            </w:r>
          </w:p>
          <w:p w14:paraId="41DBE1DA" w14:textId="5B2DC05E" w:rsidR="00F35FEB" w:rsidRPr="007166FB" w:rsidRDefault="00F35FEB" w:rsidP="004D20AD">
            <w:pPr>
              <w:rPr>
                <w:rFonts w:ascii="Arial" w:hAnsi="Arial" w:cs="Arial"/>
              </w:rPr>
            </w:pPr>
            <w:r w:rsidRPr="007166FB">
              <w:rPr>
                <w:rFonts w:ascii="Arial" w:hAnsi="Arial" w:cs="Arial"/>
              </w:rPr>
              <w:t>Without unreasonable delay, Contractor must notify the State of Montana Chief Information Security Officer of any incident resulting in the destruction, loss, unauthorized disclosure, or alteration of State of Montana data.</w:t>
            </w:r>
          </w:p>
          <w:p w14:paraId="24DCD30A" w14:textId="77777777" w:rsidR="00F35FEB" w:rsidRPr="007166FB" w:rsidRDefault="00F35FEB" w:rsidP="004D20AD">
            <w:pPr>
              <w:rPr>
                <w:rFonts w:ascii="Arial" w:hAnsi="Arial" w:cs="Arial"/>
              </w:rPr>
            </w:pPr>
          </w:p>
          <w:p w14:paraId="1602732B" w14:textId="7D0E9CD3" w:rsidR="00F35FEB" w:rsidRPr="007166FB" w:rsidRDefault="00F35FEB" w:rsidP="004D20AD">
            <w:pPr>
              <w:rPr>
                <w:rFonts w:ascii="Arial" w:hAnsi="Arial" w:cs="Arial"/>
                <w:b/>
                <w:bCs/>
              </w:rPr>
            </w:pPr>
            <w:r w:rsidRPr="007166FB">
              <w:rPr>
                <w:rFonts w:ascii="Arial" w:hAnsi="Arial" w:cs="Arial"/>
                <w:b/>
                <w:bCs/>
              </w:rPr>
              <w:t>Notification to Person</w:t>
            </w:r>
          </w:p>
          <w:p w14:paraId="56C8469D" w14:textId="3592A9DF" w:rsidR="00F35FEB" w:rsidRPr="007166FB" w:rsidRDefault="00F35FEB" w:rsidP="004D20AD">
            <w:pPr>
              <w:rPr>
                <w:rFonts w:ascii="Arial" w:hAnsi="Arial" w:cs="Arial"/>
              </w:rPr>
            </w:pPr>
            <w:r w:rsidRPr="007166FB">
              <w:rPr>
                <w:rFonts w:ascii="Arial" w:hAnsi="Arial" w:cs="Arial"/>
              </w:rPr>
              <w:t xml:space="preserve">Upon discovery or notification of a breach of the security of a data system, Contractor shall comply with 2-6-1503, MCA, </w:t>
            </w:r>
            <w:r w:rsidR="4F153A59" w:rsidRPr="7E5D9B79">
              <w:rPr>
                <w:rFonts w:ascii="Arial" w:hAnsi="Arial" w:cs="Arial"/>
              </w:rPr>
              <w:t xml:space="preserve">which </w:t>
            </w:r>
            <w:r w:rsidR="5B82F81A" w:rsidRPr="7E5D9B79">
              <w:rPr>
                <w:rFonts w:ascii="Arial" w:hAnsi="Arial" w:cs="Arial"/>
              </w:rPr>
              <w:t>includ</w:t>
            </w:r>
            <w:r w:rsidR="120228EB" w:rsidRPr="7E5D9B79">
              <w:rPr>
                <w:rFonts w:ascii="Arial" w:hAnsi="Arial" w:cs="Arial"/>
              </w:rPr>
              <w:t>es</w:t>
            </w:r>
            <w:r w:rsidRPr="007166FB">
              <w:rPr>
                <w:rFonts w:ascii="Arial" w:hAnsi="Arial" w:cs="Arial"/>
              </w:rPr>
              <w:t xml:space="preserve"> unencrypted</w:t>
            </w:r>
            <w:r w:rsidR="7B4C5A0C" w:rsidRPr="7E5D9B79">
              <w:rPr>
                <w:rFonts w:ascii="Arial" w:hAnsi="Arial" w:cs="Arial"/>
              </w:rPr>
              <w:t xml:space="preserve"> data</w:t>
            </w:r>
            <w:r w:rsidR="5B82F81A" w:rsidRPr="7E5D9B79">
              <w:rPr>
                <w:rFonts w:ascii="Arial" w:hAnsi="Arial" w:cs="Arial"/>
              </w:rPr>
              <w:t>.</w:t>
            </w:r>
            <w:r w:rsidRPr="007166FB">
              <w:rPr>
                <w:rFonts w:ascii="Arial" w:hAnsi="Arial" w:cs="Arial"/>
              </w:rPr>
              <w:t xml:space="preserve"> Without unreasonable delay, consistent with the legitimate needs of law enforcement, Contractor shall make reasonable efforts upon discovery or notification to the impacted State agency of a breach and will notify any person whose personal information is</w:t>
            </w:r>
            <w:r w:rsidRPr="007166FB">
              <w:rPr>
                <w:rFonts w:ascii="Arial" w:hAnsi="Arial" w:cs="Arial"/>
                <w:b/>
                <w:bCs/>
              </w:rPr>
              <w:t xml:space="preserve"> r</w:t>
            </w:r>
            <w:r w:rsidRPr="007166FB">
              <w:rPr>
                <w:rFonts w:ascii="Arial" w:hAnsi="Arial" w:cs="Arial"/>
              </w:rPr>
              <w:t>easonably believed to have been acquired by an unauthorized person. This notification may be delayed at the request of law enforcement.</w:t>
            </w:r>
          </w:p>
          <w:p w14:paraId="16899970" w14:textId="77777777" w:rsidR="00F35FEB" w:rsidRPr="007166FB" w:rsidRDefault="00F35FEB" w:rsidP="004D20AD">
            <w:pPr>
              <w:rPr>
                <w:rFonts w:ascii="Arial" w:hAnsi="Arial" w:cs="Arial"/>
              </w:rPr>
            </w:pPr>
          </w:p>
          <w:p w14:paraId="50E516A9" w14:textId="6609587A" w:rsidR="00F35FEB" w:rsidRPr="007166FB" w:rsidRDefault="00F35FEB" w:rsidP="004D20AD">
            <w:pPr>
              <w:rPr>
                <w:rFonts w:ascii="Arial" w:hAnsi="Arial" w:cs="Arial"/>
                <w:b/>
                <w:bCs/>
              </w:rPr>
            </w:pPr>
            <w:r w:rsidRPr="007166FB">
              <w:rPr>
                <w:rFonts w:ascii="Arial" w:hAnsi="Arial" w:cs="Arial"/>
                <w:b/>
                <w:bCs/>
              </w:rPr>
              <w:t xml:space="preserve">No Limitation of Liability Contractor </w:t>
            </w:r>
            <w:r w:rsidR="00E7303A">
              <w:rPr>
                <w:rFonts w:ascii="Arial" w:hAnsi="Arial" w:cs="Arial"/>
                <w:b/>
                <w:bCs/>
              </w:rPr>
              <w:t xml:space="preserve">IT </w:t>
            </w:r>
            <w:r w:rsidRPr="007166FB">
              <w:rPr>
                <w:rFonts w:ascii="Arial" w:hAnsi="Arial" w:cs="Arial"/>
                <w:b/>
                <w:bCs/>
              </w:rPr>
              <w:t>Negligence</w:t>
            </w:r>
          </w:p>
          <w:p w14:paraId="1921A6E9" w14:textId="5488FFED" w:rsidR="00F35FEB" w:rsidRPr="007166FB" w:rsidRDefault="00F35FEB" w:rsidP="004D20AD">
            <w:pPr>
              <w:rPr>
                <w:rFonts w:ascii="Arial" w:hAnsi="Arial" w:cs="Arial"/>
              </w:rPr>
            </w:pPr>
            <w:r w:rsidRPr="007166FB">
              <w:rPr>
                <w:rFonts w:ascii="Arial" w:hAnsi="Arial" w:cs="Arial"/>
              </w:rPr>
              <w:t xml:space="preserve">Contractor cannot limit its liability to relieve Contractor or its subcontractors from its own security incident or data breach that materially compromises the security, confidentiality, or integrity of personal information maintained by a state agency or by a third party on behalf of a state agency (2-6-1501, MCA), negligence, </w:t>
            </w:r>
            <w:r w:rsidRPr="007166FB">
              <w:rPr>
                <w:rFonts w:ascii="Arial" w:hAnsi="Arial" w:cs="Arial"/>
              </w:rPr>
              <w:lastRenderedPageBreak/>
              <w:t>or to the extent that it creates an obligation on the part of State to indemnify or hold a Contractor harmless.</w:t>
            </w:r>
          </w:p>
        </w:tc>
      </w:tr>
      <w:tr w:rsidR="00F35FEB" w:rsidRPr="007166FB" w14:paraId="587EEB94" w14:textId="77777777" w:rsidTr="00C44BCA">
        <w:trPr>
          <w:trHeight w:val="300"/>
        </w:trPr>
        <w:tc>
          <w:tcPr>
            <w:tcW w:w="805" w:type="dxa"/>
          </w:tcPr>
          <w:p w14:paraId="68ECD6B5" w14:textId="498AC3D6" w:rsidR="00F35FEB" w:rsidRPr="007166FB" w:rsidRDefault="00F35FEB" w:rsidP="6358F78D">
            <w:pPr>
              <w:rPr>
                <w:rFonts w:ascii="Arial" w:hAnsi="Arial" w:cs="Arial"/>
                <w:b/>
                <w:bCs/>
                <w:color w:val="BFBFBF" w:themeColor="background1" w:themeShade="BF"/>
              </w:rPr>
            </w:pPr>
            <w:r w:rsidRPr="007166FB">
              <w:rPr>
                <w:rFonts w:ascii="Arial" w:hAnsi="Arial" w:cs="Arial"/>
                <w:noProof/>
              </w:rPr>
              <w:lastRenderedPageBreak/>
              <w:drawing>
                <wp:inline distT="0" distB="0" distL="0" distR="0" wp14:anchorId="4C12813C" wp14:editId="6907C33C">
                  <wp:extent cx="182880" cy="182880"/>
                  <wp:effectExtent l="0" t="0" r="7620" b="7620"/>
                  <wp:docPr id="12624256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0F5D2F1" w14:textId="2F4A42DB"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0595FEFE" wp14:editId="19ED767D">
                  <wp:extent cx="182880" cy="182880"/>
                  <wp:effectExtent l="0" t="0" r="7620" b="7620"/>
                  <wp:docPr id="1129028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51AA44B0" w14:textId="3B41A2DC" w:rsidR="00F35FEB" w:rsidRPr="007166FB" w:rsidRDefault="00F35FEB" w:rsidP="004C6654">
            <w:pPr>
              <w:rPr>
                <w:rFonts w:ascii="Arial" w:hAnsi="Arial" w:cs="Arial"/>
                <w:b/>
                <w:bCs/>
              </w:rPr>
            </w:pPr>
            <w:r w:rsidRPr="007166FB">
              <w:rPr>
                <w:rFonts w:ascii="Arial" w:hAnsi="Arial" w:cs="Arial"/>
                <w:b/>
                <w:bCs/>
              </w:rPr>
              <w:t>Termination and Suspension of Service</w:t>
            </w:r>
          </w:p>
        </w:tc>
        <w:tc>
          <w:tcPr>
            <w:tcW w:w="5580" w:type="dxa"/>
          </w:tcPr>
          <w:p w14:paraId="56225E0C" w14:textId="77777777" w:rsidR="00F35FEB" w:rsidRPr="007166FB" w:rsidRDefault="00F35FEB" w:rsidP="004C6654">
            <w:pPr>
              <w:rPr>
                <w:rFonts w:ascii="Arial" w:hAnsi="Arial" w:cs="Arial"/>
                <w:b/>
                <w:bCs/>
              </w:rPr>
            </w:pPr>
            <w:r w:rsidRPr="007166FB">
              <w:rPr>
                <w:rFonts w:ascii="Arial" w:hAnsi="Arial" w:cs="Arial"/>
                <w:b/>
                <w:bCs/>
              </w:rPr>
              <w:t>Suspension of Services</w:t>
            </w:r>
          </w:p>
          <w:p w14:paraId="425747AB" w14:textId="1D5D4BAC" w:rsidR="00F35FEB" w:rsidRPr="007166FB" w:rsidRDefault="00F35FEB" w:rsidP="004C6654">
            <w:pPr>
              <w:rPr>
                <w:rFonts w:ascii="Arial" w:hAnsi="Arial" w:cs="Arial"/>
              </w:rPr>
            </w:pPr>
            <w:r w:rsidRPr="007166FB">
              <w:rPr>
                <w:rFonts w:ascii="Arial" w:hAnsi="Arial" w:cs="Arial"/>
              </w:rPr>
              <w:t>During any period of suspension, negotiation, or disputes, Contractor shall not take any action to intentionally alter, erase, or otherwise render inaccessible any State data.</w:t>
            </w:r>
          </w:p>
          <w:p w14:paraId="2A840087" w14:textId="77777777" w:rsidR="00F35FEB" w:rsidRPr="007166FB" w:rsidRDefault="00F35FEB" w:rsidP="004C6654">
            <w:pPr>
              <w:rPr>
                <w:rFonts w:ascii="Arial" w:hAnsi="Arial" w:cs="Arial"/>
              </w:rPr>
            </w:pPr>
          </w:p>
          <w:p w14:paraId="2BA0A149" w14:textId="77777777" w:rsidR="00F35FEB" w:rsidRPr="007166FB" w:rsidRDefault="00F35FEB" w:rsidP="004C6654">
            <w:pPr>
              <w:rPr>
                <w:rFonts w:ascii="Arial" w:hAnsi="Arial" w:cs="Arial"/>
                <w:b/>
                <w:bCs/>
              </w:rPr>
            </w:pPr>
            <w:r w:rsidRPr="007166FB">
              <w:rPr>
                <w:rFonts w:ascii="Arial" w:hAnsi="Arial" w:cs="Arial"/>
                <w:b/>
                <w:bCs/>
              </w:rPr>
              <w:t xml:space="preserve">Termination of a </w:t>
            </w:r>
            <w:proofErr w:type="gramStart"/>
            <w:r w:rsidRPr="007166FB">
              <w:rPr>
                <w:rFonts w:ascii="Arial" w:hAnsi="Arial" w:cs="Arial"/>
                <w:b/>
                <w:bCs/>
              </w:rPr>
              <w:t>portion or</w:t>
            </w:r>
            <w:proofErr w:type="gramEnd"/>
            <w:r w:rsidRPr="007166FB">
              <w:rPr>
                <w:rFonts w:ascii="Arial" w:hAnsi="Arial" w:cs="Arial"/>
                <w:b/>
                <w:bCs/>
              </w:rPr>
              <w:t xml:space="preserve"> of the entire services provided.</w:t>
            </w:r>
          </w:p>
          <w:p w14:paraId="150C294B" w14:textId="4CB56066" w:rsidR="00F35FEB" w:rsidRPr="007166FB" w:rsidRDefault="00F35FEB" w:rsidP="004C6654">
            <w:pPr>
              <w:rPr>
                <w:rFonts w:ascii="Arial" w:hAnsi="Arial" w:cs="Arial"/>
              </w:rPr>
            </w:pPr>
            <w:r w:rsidRPr="007166FB">
              <w:rPr>
                <w:rFonts w:ascii="Arial" w:hAnsi="Arial" w:cs="Arial"/>
              </w:rPr>
              <w:t xml:space="preserve">In the event of termination of any services or Contract in entirety, Contractor shall not take any action in intentionally alter, erase, or otherwise render inaccessible any State data for a period of 90 days after the effective date of the termination. Within this 90-day timeframe, Contractor will continue to </w:t>
            </w:r>
            <w:proofErr w:type="gramStart"/>
            <w:r w:rsidRPr="007166FB">
              <w:rPr>
                <w:rFonts w:ascii="Arial" w:hAnsi="Arial" w:cs="Arial"/>
              </w:rPr>
              <w:t>secure</w:t>
            </w:r>
            <w:proofErr w:type="gramEnd"/>
            <w:r w:rsidRPr="007166FB">
              <w:rPr>
                <w:rFonts w:ascii="Arial" w:hAnsi="Arial" w:cs="Arial"/>
              </w:rPr>
              <w:t xml:space="preserve"> and backup State data covered under the provided services. After such 90-day period, Contractor shall have no obligation to maintain or provide any State data. Thereafter, unless legally prohibited, Contractor shall dispose securely of all State data in its systems or otherwise in its possession or control, as specified herein.</w:t>
            </w:r>
          </w:p>
          <w:p w14:paraId="1A3775C4" w14:textId="77777777" w:rsidR="00F35FEB" w:rsidRPr="007166FB" w:rsidRDefault="00F35FEB" w:rsidP="004C6654">
            <w:pPr>
              <w:rPr>
                <w:rFonts w:ascii="Arial" w:hAnsi="Arial" w:cs="Arial"/>
              </w:rPr>
            </w:pPr>
          </w:p>
          <w:p w14:paraId="78204EE0" w14:textId="77777777" w:rsidR="00F35FEB" w:rsidRPr="007166FB" w:rsidRDefault="00F35FEB" w:rsidP="004C6654">
            <w:pPr>
              <w:rPr>
                <w:rFonts w:ascii="Arial" w:hAnsi="Arial" w:cs="Arial"/>
                <w:b/>
                <w:bCs/>
              </w:rPr>
            </w:pPr>
            <w:r w:rsidRPr="007166FB">
              <w:rPr>
                <w:rFonts w:ascii="Arial" w:hAnsi="Arial" w:cs="Arial"/>
                <w:b/>
                <w:bCs/>
              </w:rPr>
              <w:t>Post-Termination Assistance</w:t>
            </w:r>
          </w:p>
          <w:p w14:paraId="0C19E550" w14:textId="637C9FB5" w:rsidR="00F35FEB" w:rsidRPr="007166FB" w:rsidRDefault="00F35FEB" w:rsidP="004C6654">
            <w:pPr>
              <w:rPr>
                <w:rFonts w:ascii="Arial" w:hAnsi="Arial" w:cs="Arial"/>
              </w:rPr>
            </w:pPr>
            <w:r w:rsidRPr="007166FB">
              <w:rPr>
                <w:rFonts w:ascii="Arial" w:hAnsi="Arial" w:cs="Arial"/>
              </w:rPr>
              <w:t xml:space="preserve">State shall be entitled to any post-termination assistance generally made available with respect to the Services unless unique data retrieval arrangements </w:t>
            </w:r>
            <w:proofErr w:type="gramStart"/>
            <w:r w:rsidRPr="007166FB">
              <w:rPr>
                <w:rFonts w:ascii="Arial" w:hAnsi="Arial" w:cs="Arial"/>
              </w:rPr>
              <w:t>has</w:t>
            </w:r>
            <w:proofErr w:type="gramEnd"/>
            <w:r w:rsidRPr="007166FB">
              <w:rPr>
                <w:rFonts w:ascii="Arial" w:hAnsi="Arial" w:cs="Arial"/>
              </w:rPr>
              <w:t xml:space="preserve"> been established as part of the Contract or Service Level Agreement.</w:t>
            </w:r>
          </w:p>
        </w:tc>
      </w:tr>
      <w:tr w:rsidR="00F35FEB" w:rsidRPr="007166FB" w14:paraId="4D55745F" w14:textId="77777777" w:rsidTr="00C44BCA">
        <w:trPr>
          <w:trHeight w:val="440"/>
        </w:trPr>
        <w:tc>
          <w:tcPr>
            <w:tcW w:w="805" w:type="dxa"/>
          </w:tcPr>
          <w:p w14:paraId="21F72652" w14:textId="77777777" w:rsidR="00F35FEB" w:rsidRPr="007166FB" w:rsidRDefault="00F35FEB" w:rsidP="004D20AD">
            <w:pPr>
              <w:rPr>
                <w:rFonts w:ascii="Arial" w:hAnsi="Arial" w:cs="Arial"/>
              </w:rPr>
            </w:pPr>
          </w:p>
        </w:tc>
        <w:tc>
          <w:tcPr>
            <w:tcW w:w="1350" w:type="dxa"/>
          </w:tcPr>
          <w:p w14:paraId="2185D741" w14:textId="0868BD0C"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182A95D" wp14:editId="5947A6E2">
                  <wp:extent cx="182880" cy="182880"/>
                  <wp:effectExtent l="0" t="0" r="7620" b="7620"/>
                  <wp:docPr id="14701545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269FACAF" w14:textId="44E142DF" w:rsidR="00F35FEB" w:rsidRPr="007166FB" w:rsidRDefault="00F35FEB" w:rsidP="004D20AD">
            <w:pPr>
              <w:rPr>
                <w:rFonts w:ascii="Arial" w:hAnsi="Arial" w:cs="Arial"/>
                <w:b/>
                <w:bCs/>
              </w:rPr>
            </w:pPr>
            <w:r w:rsidRPr="007166FB">
              <w:rPr>
                <w:rFonts w:ascii="Arial" w:hAnsi="Arial" w:cs="Arial"/>
                <w:b/>
                <w:bCs/>
              </w:rPr>
              <w:t>Data Disposition</w:t>
            </w:r>
          </w:p>
        </w:tc>
        <w:tc>
          <w:tcPr>
            <w:tcW w:w="5580" w:type="dxa"/>
          </w:tcPr>
          <w:p w14:paraId="6341A29D" w14:textId="295EB8C1" w:rsidR="00F35FEB" w:rsidRPr="007166FB" w:rsidRDefault="00F35FEB" w:rsidP="004D20AD">
            <w:pPr>
              <w:rPr>
                <w:rFonts w:ascii="Arial" w:hAnsi="Arial" w:cs="Arial"/>
              </w:rPr>
            </w:pPr>
            <w:r w:rsidRPr="007166FB">
              <w:rPr>
                <w:rFonts w:ascii="Arial" w:hAnsi="Arial" w:cs="Arial"/>
              </w:rPr>
              <w:t xml:space="preserve">State data may be </w:t>
            </w:r>
            <w:proofErr w:type="gramStart"/>
            <w:r w:rsidRPr="007166FB">
              <w:rPr>
                <w:rFonts w:ascii="Arial" w:hAnsi="Arial" w:cs="Arial"/>
              </w:rPr>
              <w:t>disposed</w:t>
            </w:r>
            <w:proofErr w:type="gramEnd"/>
            <w:r w:rsidRPr="007166FB">
              <w:rPr>
                <w:rFonts w:ascii="Arial" w:hAnsi="Arial" w:cs="Arial"/>
              </w:rPr>
              <w:t xml:space="preserve"> at the termination of services using one of the following methods:</w:t>
            </w:r>
          </w:p>
          <w:p w14:paraId="69DB455D"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State Removal with Contractor’s Tools</w:t>
            </w:r>
          </w:p>
          <w:p w14:paraId="757D9B12" w14:textId="5D21A344" w:rsidR="00F35FEB" w:rsidRPr="007166FB" w:rsidRDefault="00F35FEB" w:rsidP="000C6D3C">
            <w:pPr>
              <w:pStyle w:val="ListParagraph"/>
              <w:rPr>
                <w:rFonts w:ascii="Arial" w:hAnsi="Arial" w:cs="Arial"/>
              </w:rPr>
            </w:pPr>
            <w:r w:rsidRPr="007166FB">
              <w:rPr>
                <w:rFonts w:ascii="Arial" w:hAnsi="Arial" w:cs="Arial"/>
              </w:rPr>
              <w:t>State may remove or destroy State data using Contractor’s tools.</w:t>
            </w:r>
          </w:p>
          <w:p w14:paraId="6CFD8E16"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Contractor to Return State Data</w:t>
            </w:r>
          </w:p>
          <w:p w14:paraId="1D76FB14" w14:textId="5DDA1CF4" w:rsidR="00F35FEB" w:rsidRPr="007166FB" w:rsidRDefault="00F35FEB" w:rsidP="000C6D3C">
            <w:pPr>
              <w:pStyle w:val="ListParagraph"/>
              <w:rPr>
                <w:rFonts w:ascii="Arial" w:hAnsi="Arial" w:cs="Arial"/>
              </w:rPr>
            </w:pPr>
            <w:r w:rsidRPr="007166FB">
              <w:rPr>
                <w:rFonts w:ascii="Arial" w:hAnsi="Arial" w:cs="Arial"/>
              </w:rPr>
              <w:t xml:space="preserve">Contractor will account for and return all State data in </w:t>
            </w:r>
            <w:proofErr w:type="gramStart"/>
            <w:r w:rsidRPr="007166FB">
              <w:rPr>
                <w:rFonts w:ascii="Arial" w:hAnsi="Arial" w:cs="Arial"/>
              </w:rPr>
              <w:t>all of</w:t>
            </w:r>
            <w:proofErr w:type="gramEnd"/>
            <w:r w:rsidRPr="007166FB">
              <w:rPr>
                <w:rFonts w:ascii="Arial" w:hAnsi="Arial" w:cs="Arial"/>
              </w:rPr>
              <w:t xml:space="preserve"> its forms. The data shall be returned in a format acceptable to State. At no time shall any data or processes that either belong to or are intended for the use of State or its officers, agents, or employees, be copied, disclosed, or retained by Contractor.</w:t>
            </w:r>
          </w:p>
          <w:p w14:paraId="614E58A3" w14:textId="01C81845"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Contractor to Destroy State Data</w:t>
            </w:r>
          </w:p>
          <w:p w14:paraId="376915C7" w14:textId="42146DCB" w:rsidR="00F35FEB" w:rsidRPr="007166FB" w:rsidRDefault="00F35FEB" w:rsidP="003534D5">
            <w:pPr>
              <w:pStyle w:val="ListParagraph"/>
              <w:rPr>
                <w:rFonts w:ascii="Arial" w:hAnsi="Arial" w:cs="Arial"/>
              </w:rPr>
            </w:pPr>
            <w:r w:rsidRPr="007166FB">
              <w:rPr>
                <w:rFonts w:ascii="Arial" w:hAnsi="Arial" w:cs="Arial"/>
              </w:rPr>
              <w:t>When required by State, Contractor shall destroy all requested data in all forms</w:t>
            </w:r>
            <w:r w:rsidR="00737CD2">
              <w:rPr>
                <w:rFonts w:ascii="Arial" w:hAnsi="Arial" w:cs="Arial"/>
              </w:rPr>
              <w:t>.</w:t>
            </w:r>
            <w:r w:rsidRPr="007166FB">
              <w:rPr>
                <w:rFonts w:ascii="Arial" w:hAnsi="Arial" w:cs="Arial"/>
              </w:rPr>
              <w:t xml:space="preserve"> Data shall be permanently deleted, and shall not be recoverable, in accordance with National Institute of Standards and Technology (NIST) SP 800-88 “Media Sanitization Guidelines.”</w:t>
            </w:r>
          </w:p>
          <w:p w14:paraId="11677427" w14:textId="1A148EE0"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Certificate of Destruction</w:t>
            </w:r>
          </w:p>
          <w:p w14:paraId="56B087C5" w14:textId="457C29BA" w:rsidR="00F35FEB" w:rsidRPr="007166FB" w:rsidRDefault="00F35FEB" w:rsidP="003534D5">
            <w:pPr>
              <w:pStyle w:val="ListParagraph"/>
              <w:rPr>
                <w:rFonts w:ascii="Arial" w:hAnsi="Arial" w:cs="Arial"/>
              </w:rPr>
            </w:pPr>
            <w:r w:rsidRPr="007166FB">
              <w:rPr>
                <w:rFonts w:ascii="Arial" w:hAnsi="Arial" w:cs="Arial"/>
              </w:rPr>
              <w:lastRenderedPageBreak/>
              <w:t>In all cases, Contractor will certify that all State information process during the performance of the services will be completely purged from all physical and electronic data storage with no output to be retained by Contractor at the time the work is completed, the Contract is terminated, or upon written request of State.</w:t>
            </w:r>
          </w:p>
        </w:tc>
      </w:tr>
      <w:tr w:rsidR="00F35FEB" w:rsidRPr="007166FB" w14:paraId="54BDA498" w14:textId="77777777" w:rsidTr="00C44BCA">
        <w:trPr>
          <w:trHeight w:val="300"/>
        </w:trPr>
        <w:tc>
          <w:tcPr>
            <w:tcW w:w="805" w:type="dxa"/>
          </w:tcPr>
          <w:p w14:paraId="5FB98F4F" w14:textId="7C3C6F1A"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lastRenderedPageBreak/>
              <w:drawing>
                <wp:inline distT="0" distB="0" distL="0" distR="0" wp14:anchorId="36B22B6D" wp14:editId="1EA86AF1">
                  <wp:extent cx="182880" cy="182880"/>
                  <wp:effectExtent l="0" t="0" r="7620" b="7620"/>
                  <wp:docPr id="18648691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CBBB7FE" w14:textId="74C743C6"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4C4ABF2" wp14:editId="3D21CD74">
                  <wp:extent cx="182880" cy="182880"/>
                  <wp:effectExtent l="0" t="0" r="7620" b="7620"/>
                  <wp:docPr id="9055751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88E737F" w14:textId="772A7CB0" w:rsidR="00F35FEB" w:rsidRPr="007166FB" w:rsidRDefault="00F35FEB" w:rsidP="004C6654">
            <w:pPr>
              <w:rPr>
                <w:rFonts w:ascii="Arial" w:hAnsi="Arial" w:cs="Arial"/>
                <w:b/>
                <w:bCs/>
              </w:rPr>
            </w:pPr>
            <w:r w:rsidRPr="007166FB">
              <w:rPr>
                <w:rFonts w:ascii="Arial" w:hAnsi="Arial" w:cs="Arial"/>
                <w:b/>
                <w:bCs/>
              </w:rPr>
              <w:t>Notification of Legal Requests</w:t>
            </w:r>
          </w:p>
        </w:tc>
        <w:tc>
          <w:tcPr>
            <w:tcW w:w="5580" w:type="dxa"/>
          </w:tcPr>
          <w:p w14:paraId="79030BE9" w14:textId="77777777" w:rsidR="00F35FEB" w:rsidRPr="007166FB" w:rsidRDefault="00F35FEB" w:rsidP="004C6654">
            <w:pPr>
              <w:rPr>
                <w:rFonts w:ascii="Arial" w:hAnsi="Arial" w:cs="Arial"/>
                <w:b/>
                <w:bCs/>
              </w:rPr>
            </w:pPr>
            <w:r w:rsidRPr="007166FB">
              <w:rPr>
                <w:rFonts w:ascii="Arial" w:hAnsi="Arial" w:cs="Arial"/>
                <w:b/>
                <w:bCs/>
              </w:rPr>
              <w:t>Notification of Requirement to Access State Data</w:t>
            </w:r>
          </w:p>
          <w:p w14:paraId="54294D05" w14:textId="2ADC979B" w:rsidR="00F35FEB" w:rsidRPr="007166FB" w:rsidRDefault="00F35FEB" w:rsidP="004C6654">
            <w:pPr>
              <w:rPr>
                <w:rFonts w:ascii="Arial" w:hAnsi="Arial" w:cs="Arial"/>
              </w:rPr>
            </w:pPr>
            <w:r w:rsidRPr="007166FB">
              <w:rPr>
                <w:rFonts w:ascii="Arial" w:hAnsi="Arial" w:cs="Arial"/>
              </w:rPr>
              <w:t xml:space="preserve">Contractor shall contact State upon receipt of any electronic discovery, litigation holds, discovery searches, and expert testimonies related to, or which in any way might reasonably require access to </w:t>
            </w:r>
            <w:r w:rsidR="00737CD2">
              <w:rPr>
                <w:rFonts w:ascii="Arial" w:hAnsi="Arial" w:cs="Arial"/>
              </w:rPr>
              <w:t>State</w:t>
            </w:r>
            <w:r w:rsidRPr="007166FB">
              <w:rPr>
                <w:rFonts w:ascii="Arial" w:hAnsi="Arial" w:cs="Arial"/>
              </w:rPr>
              <w:t xml:space="preserve"> data.</w:t>
            </w:r>
          </w:p>
          <w:p w14:paraId="7874EFD0" w14:textId="77777777" w:rsidR="00F35FEB" w:rsidRPr="007166FB" w:rsidRDefault="00F35FEB" w:rsidP="004C6654">
            <w:pPr>
              <w:rPr>
                <w:rFonts w:ascii="Arial" w:hAnsi="Arial" w:cs="Arial"/>
              </w:rPr>
            </w:pPr>
          </w:p>
          <w:p w14:paraId="1375112F" w14:textId="77777777" w:rsidR="00F35FEB" w:rsidRPr="007166FB" w:rsidRDefault="00F35FEB" w:rsidP="004C6654">
            <w:pPr>
              <w:rPr>
                <w:rFonts w:ascii="Arial" w:hAnsi="Arial" w:cs="Arial"/>
                <w:b/>
                <w:bCs/>
              </w:rPr>
            </w:pPr>
            <w:r w:rsidRPr="007166FB">
              <w:rPr>
                <w:rFonts w:ascii="Arial" w:hAnsi="Arial" w:cs="Arial"/>
                <w:b/>
                <w:bCs/>
              </w:rPr>
              <w:t>Legal Request for State Data</w:t>
            </w:r>
          </w:p>
          <w:p w14:paraId="0BF1C274" w14:textId="0B46802C" w:rsidR="00F35FEB" w:rsidRPr="007166FB" w:rsidRDefault="00F35FEB" w:rsidP="004C6654">
            <w:pPr>
              <w:rPr>
                <w:rFonts w:ascii="Arial" w:hAnsi="Arial" w:cs="Arial"/>
              </w:rPr>
            </w:pPr>
            <w:r w:rsidRPr="007166FB">
              <w:rPr>
                <w:rFonts w:ascii="Arial" w:hAnsi="Arial" w:cs="Arial"/>
              </w:rPr>
              <w:t>Regarding State data and processes, Contractor shall not respond to subpoenas, service of process, and other legal requests without first notifying State unless prohibited by law from providing such notice.</w:t>
            </w:r>
          </w:p>
        </w:tc>
      </w:tr>
      <w:tr w:rsidR="00F35FEB" w:rsidRPr="007166FB" w14:paraId="3EA5A2B2" w14:textId="77777777" w:rsidTr="00C44BCA">
        <w:trPr>
          <w:trHeight w:val="300"/>
        </w:trPr>
        <w:tc>
          <w:tcPr>
            <w:tcW w:w="805" w:type="dxa"/>
          </w:tcPr>
          <w:p w14:paraId="713A43E0" w14:textId="4EAE610D" w:rsidR="00F35FEB" w:rsidRPr="007166FB" w:rsidRDefault="00F35FEB" w:rsidP="6689A947">
            <w:pPr>
              <w:rPr>
                <w:rFonts w:ascii="Arial" w:hAnsi="Arial" w:cs="Arial"/>
                <w:b/>
                <w:bCs/>
                <w:color w:val="BFBFBF" w:themeColor="background1" w:themeShade="BF"/>
                <w:spacing w:val="-10"/>
              </w:rPr>
            </w:pPr>
            <w:bookmarkStart w:id="0" w:name="_Hlk167363570"/>
            <w:r w:rsidRPr="007166FB">
              <w:rPr>
                <w:rFonts w:ascii="Arial" w:hAnsi="Arial" w:cs="Arial"/>
                <w:noProof/>
              </w:rPr>
              <w:drawing>
                <wp:inline distT="0" distB="0" distL="0" distR="0" wp14:anchorId="0F30AACB" wp14:editId="463018DF">
                  <wp:extent cx="182880" cy="182880"/>
                  <wp:effectExtent l="0" t="0" r="7620" b="7620"/>
                  <wp:docPr id="2680666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34ACE20" w14:textId="06CA7F3C"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C37C1BD" wp14:editId="507B5C00">
                  <wp:extent cx="182880" cy="182880"/>
                  <wp:effectExtent l="0" t="0" r="7620" b="7620"/>
                  <wp:docPr id="62429357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47D2953D" w14:textId="33BEF4AF" w:rsidR="00F35FEB" w:rsidRPr="007166FB" w:rsidRDefault="00F35FEB" w:rsidP="004D20AD">
            <w:pPr>
              <w:rPr>
                <w:rFonts w:ascii="Arial" w:hAnsi="Arial" w:cs="Arial"/>
                <w:b/>
                <w:bCs/>
              </w:rPr>
            </w:pPr>
            <w:r w:rsidRPr="007166FB">
              <w:rPr>
                <w:rFonts w:ascii="Arial" w:hAnsi="Arial" w:cs="Arial"/>
                <w:b/>
                <w:bCs/>
              </w:rPr>
              <w:t>Data Encryption</w:t>
            </w:r>
          </w:p>
        </w:tc>
        <w:tc>
          <w:tcPr>
            <w:tcW w:w="5580" w:type="dxa"/>
          </w:tcPr>
          <w:p w14:paraId="5A7F1755" w14:textId="77777777" w:rsidR="00F35FEB" w:rsidRPr="007166FB" w:rsidRDefault="00F35FEB" w:rsidP="004D20AD">
            <w:pPr>
              <w:rPr>
                <w:rFonts w:ascii="Arial" w:hAnsi="Arial" w:cs="Arial"/>
                <w:b/>
                <w:bCs/>
              </w:rPr>
            </w:pPr>
            <w:r w:rsidRPr="007166FB">
              <w:rPr>
                <w:rFonts w:ascii="Arial" w:hAnsi="Arial" w:cs="Arial"/>
                <w:b/>
                <w:bCs/>
              </w:rPr>
              <w:t>In Transit and At Rest</w:t>
            </w:r>
          </w:p>
          <w:p w14:paraId="0F1998D4" w14:textId="77777777" w:rsidR="00F35FEB" w:rsidRPr="007166FB" w:rsidRDefault="00F35FEB" w:rsidP="004D20AD">
            <w:pPr>
              <w:rPr>
                <w:rFonts w:ascii="Arial" w:hAnsi="Arial" w:cs="Arial"/>
              </w:rPr>
            </w:pPr>
            <w:r w:rsidRPr="007166FB">
              <w:rPr>
                <w:rFonts w:ascii="Arial" w:hAnsi="Arial" w:cs="Arial"/>
              </w:rPr>
              <w:t>Contractor shall encrypt all data in transit, regardless of transit mechanism, and at rest.</w:t>
            </w:r>
          </w:p>
          <w:p w14:paraId="3D30DA65" w14:textId="77777777" w:rsidR="00F35FEB" w:rsidRPr="007166FB" w:rsidRDefault="00F35FEB" w:rsidP="004D20AD">
            <w:pPr>
              <w:rPr>
                <w:rFonts w:ascii="Arial" w:hAnsi="Arial" w:cs="Arial"/>
              </w:rPr>
            </w:pPr>
          </w:p>
          <w:p w14:paraId="4AD20FA5" w14:textId="77777777" w:rsidR="00F35FEB" w:rsidRPr="007166FB" w:rsidRDefault="00F35FEB" w:rsidP="004D20AD">
            <w:pPr>
              <w:rPr>
                <w:rFonts w:ascii="Arial" w:hAnsi="Arial" w:cs="Arial"/>
                <w:b/>
                <w:bCs/>
              </w:rPr>
            </w:pPr>
            <w:r w:rsidRPr="007166FB">
              <w:rPr>
                <w:rFonts w:ascii="Arial" w:hAnsi="Arial" w:cs="Arial"/>
                <w:b/>
                <w:bCs/>
              </w:rPr>
              <w:t>Encryption Standards</w:t>
            </w:r>
          </w:p>
          <w:p w14:paraId="74B42969" w14:textId="488E2E26" w:rsidR="00F35FEB" w:rsidRPr="007166FB" w:rsidRDefault="00F35FEB" w:rsidP="004D20AD">
            <w:pPr>
              <w:rPr>
                <w:rFonts w:ascii="Arial" w:hAnsi="Arial" w:cs="Arial"/>
              </w:rPr>
            </w:pPr>
            <w:r w:rsidRPr="007166FB">
              <w:rPr>
                <w:rFonts w:ascii="Arial" w:hAnsi="Arial" w:cs="Arial"/>
              </w:rPr>
              <w:t xml:space="preserve">Contractor’s encryption shall meet validation cryptography standards as specified by NIST in FIPS 140-2 </w:t>
            </w:r>
            <w:r w:rsidR="001D3877">
              <w:rPr>
                <w:rFonts w:ascii="Arial" w:hAnsi="Arial" w:cs="Arial"/>
              </w:rPr>
              <w:t xml:space="preserve">(or latest revision) </w:t>
            </w:r>
            <w:r w:rsidRPr="007166FB">
              <w:rPr>
                <w:rFonts w:ascii="Arial" w:hAnsi="Arial" w:cs="Arial"/>
              </w:rPr>
              <w:t xml:space="preserve">and subsequent security requirements </w:t>
            </w:r>
            <w:r w:rsidR="1075187B" w:rsidRPr="7E5D9B79">
              <w:rPr>
                <w:rFonts w:ascii="Arial" w:hAnsi="Arial" w:cs="Arial"/>
              </w:rPr>
              <w:t>or</w:t>
            </w:r>
            <w:r w:rsidR="5B82F81A" w:rsidRPr="7E5D9B79">
              <w:rPr>
                <w:rFonts w:ascii="Arial" w:hAnsi="Arial" w:cs="Arial"/>
              </w:rPr>
              <w:t xml:space="preserve"> </w:t>
            </w:r>
            <w:r w:rsidRPr="007166FB">
              <w:rPr>
                <w:rFonts w:ascii="Arial" w:hAnsi="Arial" w:cs="Arial"/>
              </w:rPr>
              <w:t>guidelines. Contractor and State will negotiate mutually acceptable key location and key management details.</w:t>
            </w:r>
          </w:p>
        </w:tc>
      </w:tr>
      <w:bookmarkEnd w:id="0"/>
      <w:tr w:rsidR="00F35FEB" w:rsidRPr="007166FB" w14:paraId="52FBA0E0" w14:textId="77777777" w:rsidTr="00C44BCA">
        <w:trPr>
          <w:trHeight w:val="300"/>
        </w:trPr>
        <w:tc>
          <w:tcPr>
            <w:tcW w:w="805" w:type="dxa"/>
          </w:tcPr>
          <w:p w14:paraId="49FFC97A" w14:textId="27D33936"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288024DE" wp14:editId="38A4C0B5">
                  <wp:extent cx="182880" cy="182880"/>
                  <wp:effectExtent l="0" t="0" r="7620" b="7620"/>
                  <wp:docPr id="1007936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74E12AAE" w14:textId="4E736B8A"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5CF96FA7" wp14:editId="127811F6">
                  <wp:extent cx="182880" cy="182880"/>
                  <wp:effectExtent l="0" t="0" r="7620" b="7620"/>
                  <wp:docPr id="181750791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D2F3B7C" w14:textId="64F04100" w:rsidR="00F35FEB" w:rsidRPr="007166FB" w:rsidRDefault="00F35FEB" w:rsidP="004C6654">
            <w:pPr>
              <w:rPr>
                <w:rFonts w:ascii="Arial" w:hAnsi="Arial" w:cs="Arial"/>
                <w:b/>
                <w:bCs/>
              </w:rPr>
            </w:pPr>
            <w:r w:rsidRPr="007166FB">
              <w:rPr>
                <w:rFonts w:ascii="Arial" w:hAnsi="Arial" w:cs="Arial"/>
                <w:b/>
                <w:bCs/>
              </w:rPr>
              <w:t>System Security</w:t>
            </w:r>
          </w:p>
        </w:tc>
        <w:tc>
          <w:tcPr>
            <w:tcW w:w="5580" w:type="dxa"/>
          </w:tcPr>
          <w:p w14:paraId="531EF83B" w14:textId="77777777" w:rsidR="00F35FEB" w:rsidRPr="007166FB" w:rsidRDefault="00F35FEB" w:rsidP="004C6654">
            <w:pPr>
              <w:rPr>
                <w:rFonts w:ascii="Arial" w:hAnsi="Arial" w:cs="Arial"/>
                <w:b/>
                <w:bCs/>
              </w:rPr>
            </w:pPr>
            <w:r w:rsidRPr="007166FB">
              <w:rPr>
                <w:rFonts w:ascii="Arial" w:hAnsi="Arial" w:cs="Arial"/>
                <w:b/>
                <w:bCs/>
              </w:rPr>
              <w:t>Contractor Responsibility</w:t>
            </w:r>
          </w:p>
          <w:p w14:paraId="4B8204DF" w14:textId="309177A9" w:rsidR="00F35FEB" w:rsidRPr="007166FB" w:rsidRDefault="00F35FEB" w:rsidP="004C6654">
            <w:pPr>
              <w:rPr>
                <w:rFonts w:ascii="Arial" w:hAnsi="Arial" w:cs="Arial"/>
              </w:rPr>
            </w:pPr>
            <w:r w:rsidRPr="007166FB">
              <w:rPr>
                <w:rFonts w:ascii="Arial" w:hAnsi="Arial" w:cs="Arial"/>
              </w:rPr>
              <w:t xml:space="preserve">Contractor </w:t>
            </w:r>
            <w:proofErr w:type="gramStart"/>
            <w:r w:rsidRPr="007166FB">
              <w:rPr>
                <w:rFonts w:ascii="Arial" w:hAnsi="Arial" w:cs="Arial"/>
              </w:rPr>
              <w:t>shall</w:t>
            </w:r>
            <w:proofErr w:type="gramEnd"/>
            <w:r w:rsidRPr="007166FB">
              <w:rPr>
                <w:rFonts w:ascii="Arial" w:hAnsi="Arial" w:cs="Arial"/>
              </w:rPr>
              <w:t xml:space="preserve"> ensure systems delivered are adequately secure. Adequate security is defined </w:t>
            </w:r>
            <w:proofErr w:type="gramStart"/>
            <w:r w:rsidRPr="007166FB">
              <w:rPr>
                <w:rFonts w:ascii="Arial" w:hAnsi="Arial" w:cs="Arial"/>
              </w:rPr>
              <w:t>to</w:t>
            </w:r>
            <w:proofErr w:type="gramEnd"/>
            <w:r w:rsidRPr="007166FB">
              <w:rPr>
                <w:rFonts w:ascii="Arial" w:hAnsi="Arial" w:cs="Arial"/>
              </w:rPr>
              <w:t xml:space="preserve"> </w:t>
            </w:r>
            <w:proofErr w:type="gramStart"/>
            <w:r w:rsidRPr="007166FB">
              <w:rPr>
                <w:rFonts w:ascii="Arial" w:hAnsi="Arial" w:cs="Arial"/>
              </w:rPr>
              <w:t>require</w:t>
            </w:r>
            <w:proofErr w:type="gramEnd"/>
            <w:r w:rsidRPr="007166FB">
              <w:rPr>
                <w:rFonts w:ascii="Arial" w:hAnsi="Arial" w:cs="Arial"/>
              </w:rPr>
              <w:t xml:space="preserve"> compliance with Federal and State of Montana security requirements and to ensure freedom from those conditions that may impair State’s use of or permit unauthorized access to State’s data or </w:t>
            </w:r>
            <w:r w:rsidR="359307AB" w:rsidRPr="7E5D9B79">
              <w:rPr>
                <w:rFonts w:ascii="Arial" w:hAnsi="Arial" w:cs="Arial"/>
              </w:rPr>
              <w:t>IT</w:t>
            </w:r>
            <w:r w:rsidRPr="007166FB">
              <w:rPr>
                <w:rFonts w:ascii="Arial" w:hAnsi="Arial" w:cs="Arial"/>
              </w:rPr>
              <w:t>.</w:t>
            </w:r>
          </w:p>
          <w:p w14:paraId="19FDE1CD" w14:textId="77777777" w:rsidR="00F35FEB" w:rsidRPr="007166FB" w:rsidRDefault="00F35FEB" w:rsidP="004C6654">
            <w:pPr>
              <w:rPr>
                <w:rFonts w:ascii="Arial" w:hAnsi="Arial" w:cs="Arial"/>
              </w:rPr>
            </w:pPr>
          </w:p>
          <w:p w14:paraId="61BD712C" w14:textId="77777777" w:rsidR="00F35FEB" w:rsidRPr="007166FB" w:rsidRDefault="00F35FEB" w:rsidP="004C6654">
            <w:pPr>
              <w:rPr>
                <w:rFonts w:ascii="Arial" w:hAnsi="Arial" w:cs="Arial"/>
                <w:b/>
                <w:bCs/>
              </w:rPr>
            </w:pPr>
            <w:r w:rsidRPr="007166FB">
              <w:rPr>
                <w:rFonts w:ascii="Arial" w:hAnsi="Arial" w:cs="Arial"/>
                <w:b/>
                <w:bCs/>
              </w:rPr>
              <w:t>State Security Policy, Framework, Standards and Controls</w:t>
            </w:r>
          </w:p>
          <w:p w14:paraId="69335CFC" w14:textId="4A603E61" w:rsidR="00F35FEB" w:rsidRPr="007166FB" w:rsidRDefault="00F35FEB" w:rsidP="004C6654">
            <w:pPr>
              <w:rPr>
                <w:rFonts w:ascii="Arial" w:hAnsi="Arial" w:cs="Arial"/>
              </w:rPr>
            </w:pPr>
            <w:r w:rsidRPr="007166FB">
              <w:rPr>
                <w:rFonts w:ascii="Arial" w:hAnsi="Arial" w:cs="Arial"/>
              </w:rPr>
              <w:t xml:space="preserve">State has established security policy, framework, standards, and controls that align with the NIST Cybersecurity Framework. The latest revision of NIST </w:t>
            </w:r>
            <w:r w:rsidR="3072E219" w:rsidRPr="7E5D9B79">
              <w:rPr>
                <w:rFonts w:ascii="Arial" w:hAnsi="Arial" w:cs="Arial"/>
              </w:rPr>
              <w:t>(</w:t>
            </w:r>
            <w:r w:rsidRPr="007166FB">
              <w:rPr>
                <w:rFonts w:ascii="Arial" w:hAnsi="Arial" w:cs="Arial"/>
              </w:rPr>
              <w:t>SP 800-53</w:t>
            </w:r>
            <w:r w:rsidR="51236907" w:rsidRPr="7E5D9B79">
              <w:rPr>
                <w:rFonts w:ascii="Arial" w:hAnsi="Arial" w:cs="Arial"/>
              </w:rPr>
              <w:t>)</w:t>
            </w:r>
            <w:r w:rsidRPr="007166FB">
              <w:rPr>
                <w:rFonts w:ascii="Arial" w:hAnsi="Arial" w:cs="Arial"/>
              </w:rPr>
              <w:t xml:space="preserve"> is used for control adherence evaluation established after developing a security categorization utilizing FIPS PUB 199</w:t>
            </w:r>
            <w:r w:rsidR="434E626C" w:rsidRPr="7E5D9B79">
              <w:rPr>
                <w:rFonts w:ascii="Arial" w:hAnsi="Arial" w:cs="Arial"/>
              </w:rPr>
              <w:t xml:space="preserve"> (or latest revision)</w:t>
            </w:r>
            <w:r w:rsidR="5B82F81A" w:rsidRPr="7E5D9B79">
              <w:rPr>
                <w:rFonts w:ascii="Arial" w:hAnsi="Arial" w:cs="Arial"/>
              </w:rPr>
              <w:t>.</w:t>
            </w:r>
          </w:p>
          <w:p w14:paraId="2AA10EE5" w14:textId="77777777" w:rsidR="00F35FEB" w:rsidRPr="007166FB" w:rsidRDefault="00F35FEB" w:rsidP="004C6654">
            <w:pPr>
              <w:rPr>
                <w:rFonts w:ascii="Arial" w:hAnsi="Arial" w:cs="Arial"/>
              </w:rPr>
            </w:pPr>
          </w:p>
          <w:p w14:paraId="674B64ED" w14:textId="77777777" w:rsidR="00F35FEB" w:rsidRPr="007166FB" w:rsidRDefault="00F35FEB" w:rsidP="004C6654">
            <w:pPr>
              <w:rPr>
                <w:rFonts w:ascii="Arial" w:hAnsi="Arial" w:cs="Arial"/>
                <w:b/>
                <w:bCs/>
              </w:rPr>
            </w:pPr>
            <w:r w:rsidRPr="007166FB">
              <w:rPr>
                <w:rFonts w:ascii="Arial" w:hAnsi="Arial" w:cs="Arial"/>
                <w:b/>
                <w:bCs/>
              </w:rPr>
              <w:t>Managerial, Operational, and Technical Controls</w:t>
            </w:r>
          </w:p>
          <w:p w14:paraId="3D9A1100" w14:textId="01BCB58A" w:rsidR="00F35FEB" w:rsidRPr="007166FB" w:rsidRDefault="00F35FEB" w:rsidP="004C6654">
            <w:pPr>
              <w:rPr>
                <w:rFonts w:ascii="Arial" w:hAnsi="Arial" w:cs="Arial"/>
              </w:rPr>
            </w:pPr>
            <w:r w:rsidRPr="007166FB">
              <w:rPr>
                <w:rFonts w:ascii="Arial" w:hAnsi="Arial" w:cs="Arial"/>
              </w:rPr>
              <w:t>All computer systems receiving, process</w:t>
            </w:r>
            <w:r w:rsidR="00737CD2">
              <w:rPr>
                <w:rFonts w:ascii="Arial" w:hAnsi="Arial" w:cs="Arial"/>
              </w:rPr>
              <w:t>ing</w:t>
            </w:r>
            <w:r w:rsidRPr="007166FB">
              <w:rPr>
                <w:rFonts w:ascii="Arial" w:hAnsi="Arial" w:cs="Arial"/>
              </w:rPr>
              <w:t xml:space="preserve">, storing, or transmitting State data must meet the control requirements for the associated security categorization </w:t>
            </w:r>
            <w:r w:rsidRPr="007166FB">
              <w:rPr>
                <w:rFonts w:ascii="Arial" w:hAnsi="Arial" w:cs="Arial"/>
              </w:rPr>
              <w:lastRenderedPageBreak/>
              <w:t>within NIST SP 800-53 (</w:t>
            </w:r>
            <w:r w:rsidR="001D3877">
              <w:rPr>
                <w:rFonts w:ascii="Arial" w:hAnsi="Arial" w:cs="Arial"/>
              </w:rPr>
              <w:t xml:space="preserve">or </w:t>
            </w:r>
            <w:r w:rsidRPr="007166FB">
              <w:rPr>
                <w:rFonts w:ascii="Arial" w:hAnsi="Arial" w:cs="Arial"/>
              </w:rPr>
              <w:t>latest revision). To meet functional and assurance requirements, the security features of the environment must provide managerial, operational, and technical controls. All security features must be available and activated to protect against unauthorized use of and access to State data.</w:t>
            </w:r>
          </w:p>
          <w:p w14:paraId="20089502" w14:textId="77777777" w:rsidR="00F35FEB" w:rsidRPr="007166FB" w:rsidRDefault="00F35FEB" w:rsidP="004C6654">
            <w:pPr>
              <w:rPr>
                <w:rFonts w:ascii="Arial" w:hAnsi="Arial" w:cs="Arial"/>
              </w:rPr>
            </w:pPr>
          </w:p>
          <w:p w14:paraId="16E8D265" w14:textId="77777777" w:rsidR="00F35FEB" w:rsidRPr="007166FB" w:rsidRDefault="00F35FEB" w:rsidP="004C6654">
            <w:pPr>
              <w:rPr>
                <w:rFonts w:ascii="Arial" w:hAnsi="Arial" w:cs="Arial"/>
                <w:b/>
                <w:bCs/>
              </w:rPr>
            </w:pPr>
            <w:r w:rsidRPr="007166FB">
              <w:rPr>
                <w:rFonts w:ascii="Arial" w:hAnsi="Arial" w:cs="Arial"/>
                <w:b/>
                <w:bCs/>
              </w:rPr>
              <w:t>Independent Security Audits</w:t>
            </w:r>
          </w:p>
          <w:p w14:paraId="7FBE7C8D" w14:textId="484075DE" w:rsidR="00F35FEB" w:rsidRPr="007166FB" w:rsidRDefault="00F35FEB" w:rsidP="004C6654">
            <w:pPr>
              <w:rPr>
                <w:rFonts w:ascii="Arial" w:hAnsi="Arial" w:cs="Arial"/>
              </w:rPr>
            </w:pPr>
            <w:r w:rsidRPr="007166FB">
              <w:rPr>
                <w:rFonts w:ascii="Arial" w:hAnsi="Arial" w:cs="Arial"/>
              </w:rPr>
              <w:t xml:space="preserve">Contractor shall provide reasonable proof, through independent audit reports, </w:t>
            </w:r>
            <w:r w:rsidR="009B000D" w:rsidRPr="007166FB">
              <w:rPr>
                <w:rFonts w:ascii="Arial" w:hAnsi="Arial" w:cs="Arial"/>
              </w:rPr>
              <w:t>typically</w:t>
            </w:r>
            <w:r w:rsidR="00157D1A" w:rsidRPr="007166FB">
              <w:rPr>
                <w:rFonts w:ascii="Arial" w:hAnsi="Arial" w:cs="Arial"/>
              </w:rPr>
              <w:t xml:space="preserve"> AICPA</w:t>
            </w:r>
            <w:r w:rsidR="009B000D" w:rsidRPr="007166FB">
              <w:rPr>
                <w:rFonts w:ascii="Arial" w:hAnsi="Arial" w:cs="Arial"/>
              </w:rPr>
              <w:t xml:space="preserve"> S</w:t>
            </w:r>
            <w:r w:rsidR="00157D1A" w:rsidRPr="007166FB">
              <w:rPr>
                <w:rFonts w:ascii="Arial" w:hAnsi="Arial" w:cs="Arial"/>
              </w:rPr>
              <w:t>OC</w:t>
            </w:r>
            <w:r w:rsidR="009B000D" w:rsidRPr="007166FB">
              <w:rPr>
                <w:rFonts w:ascii="Arial" w:hAnsi="Arial" w:cs="Arial"/>
              </w:rPr>
              <w:t xml:space="preserve"> 2 Type 2</w:t>
            </w:r>
            <w:r w:rsidR="001D3877">
              <w:rPr>
                <w:rFonts w:ascii="Arial" w:hAnsi="Arial" w:cs="Arial"/>
              </w:rPr>
              <w:t xml:space="preserve"> (or latest version)</w:t>
            </w:r>
            <w:r w:rsidR="009B000D" w:rsidRPr="007166FB">
              <w:rPr>
                <w:rFonts w:ascii="Arial" w:hAnsi="Arial" w:cs="Arial"/>
              </w:rPr>
              <w:t xml:space="preserve">, </w:t>
            </w:r>
            <w:r w:rsidRPr="007166FB">
              <w:rPr>
                <w:rFonts w:ascii="Arial" w:hAnsi="Arial" w:cs="Arial"/>
              </w:rPr>
              <w:t>that the system specified in delivering the services meets or exceeds federal and State security requirements to ensure adequate security and privacy, confidentiality, integrity, and availability of State’s data and information technology.</w:t>
            </w:r>
          </w:p>
          <w:p w14:paraId="7BBDA6BC" w14:textId="77777777" w:rsidR="00F35FEB" w:rsidRPr="007166FB" w:rsidRDefault="00F35FEB" w:rsidP="004C6654">
            <w:pPr>
              <w:rPr>
                <w:rFonts w:ascii="Arial" w:hAnsi="Arial" w:cs="Arial"/>
              </w:rPr>
            </w:pPr>
          </w:p>
          <w:p w14:paraId="15856DF8" w14:textId="77777777" w:rsidR="00F35FEB" w:rsidRPr="007166FB" w:rsidRDefault="00F35FEB" w:rsidP="004C6654">
            <w:pPr>
              <w:rPr>
                <w:rFonts w:ascii="Arial" w:hAnsi="Arial" w:cs="Arial"/>
                <w:b/>
                <w:bCs/>
              </w:rPr>
            </w:pPr>
            <w:r w:rsidRPr="007166FB">
              <w:rPr>
                <w:rFonts w:ascii="Arial" w:hAnsi="Arial" w:cs="Arial"/>
                <w:b/>
                <w:bCs/>
              </w:rPr>
              <w:t>Annual Assurance</w:t>
            </w:r>
          </w:p>
          <w:p w14:paraId="19FA8E41" w14:textId="437DC057" w:rsidR="00F35FEB" w:rsidRPr="007166FB" w:rsidRDefault="00F35FEB" w:rsidP="004C6654">
            <w:pPr>
              <w:rPr>
                <w:rFonts w:ascii="Arial" w:hAnsi="Arial" w:cs="Arial"/>
              </w:rPr>
            </w:pPr>
            <w:r w:rsidRPr="007166FB">
              <w:rPr>
                <w:rFonts w:ascii="Arial" w:hAnsi="Arial" w:cs="Arial"/>
              </w:rPr>
              <w:t xml:space="preserve">The delivery of annual assurance statements shall be facilitated by the Contract Manager. Annual assurance statements must contain a detailed </w:t>
            </w:r>
            <w:proofErr w:type="gramStart"/>
            <w:r w:rsidRPr="007166FB">
              <w:rPr>
                <w:rFonts w:ascii="Arial" w:hAnsi="Arial" w:cs="Arial"/>
              </w:rPr>
              <w:t>accounting</w:t>
            </w:r>
            <w:proofErr w:type="gramEnd"/>
            <w:r w:rsidRPr="007166FB">
              <w:rPr>
                <w:rFonts w:ascii="Arial" w:hAnsi="Arial" w:cs="Arial"/>
              </w:rPr>
              <w:t xml:space="preserve"> of the security controls implemented.</w:t>
            </w:r>
          </w:p>
          <w:p w14:paraId="37BDC9B8" w14:textId="77777777" w:rsidR="00F35FEB" w:rsidRPr="007166FB" w:rsidRDefault="00F35FEB" w:rsidP="004C6654">
            <w:pPr>
              <w:rPr>
                <w:rFonts w:ascii="Arial" w:hAnsi="Arial" w:cs="Arial"/>
              </w:rPr>
            </w:pPr>
          </w:p>
          <w:p w14:paraId="1EF071CB" w14:textId="77777777" w:rsidR="00F35FEB" w:rsidRPr="007166FB" w:rsidRDefault="00F35FEB" w:rsidP="004C6654">
            <w:pPr>
              <w:rPr>
                <w:rFonts w:ascii="Arial" w:hAnsi="Arial" w:cs="Arial"/>
                <w:b/>
                <w:bCs/>
              </w:rPr>
            </w:pPr>
            <w:r w:rsidRPr="007166FB">
              <w:rPr>
                <w:rFonts w:ascii="Arial" w:hAnsi="Arial" w:cs="Arial"/>
                <w:b/>
                <w:bCs/>
              </w:rPr>
              <w:t>Security Audits and Annual Statements</w:t>
            </w:r>
          </w:p>
          <w:p w14:paraId="3A98CA16" w14:textId="6B6A9914" w:rsidR="00F35FEB" w:rsidRPr="007166FB" w:rsidRDefault="00F35FEB" w:rsidP="004C6654">
            <w:pPr>
              <w:rPr>
                <w:rFonts w:ascii="Arial" w:hAnsi="Arial" w:cs="Arial"/>
              </w:rPr>
            </w:pPr>
            <w:r w:rsidRPr="007166FB">
              <w:rPr>
                <w:rFonts w:ascii="Arial" w:hAnsi="Arial" w:cs="Arial"/>
              </w:rPr>
              <w:t>State considers the security audits and annual statements to be confidential and upon Contractor’s request</w:t>
            </w:r>
            <w:r w:rsidR="00737CD2">
              <w:rPr>
                <w:rFonts w:ascii="Arial" w:hAnsi="Arial" w:cs="Arial"/>
              </w:rPr>
              <w:t>, will</w:t>
            </w:r>
            <w:r w:rsidRPr="007166FB">
              <w:rPr>
                <w:rFonts w:ascii="Arial" w:hAnsi="Arial" w:cs="Arial"/>
              </w:rPr>
              <w:t xml:space="preserve"> route a Nondisclosure Agreement. In compliance with SOC 2 security compliance, State will destroy all confidential information upon completion of any Security Audit or review of Annual Statements.</w:t>
            </w:r>
          </w:p>
          <w:p w14:paraId="64378B76" w14:textId="77777777" w:rsidR="00F35FEB" w:rsidRPr="007166FB" w:rsidRDefault="00F35FEB" w:rsidP="004C6654">
            <w:pPr>
              <w:rPr>
                <w:rFonts w:ascii="Arial" w:hAnsi="Arial" w:cs="Arial"/>
              </w:rPr>
            </w:pPr>
          </w:p>
          <w:p w14:paraId="68A3E322" w14:textId="38A8C382" w:rsidR="00F35FEB" w:rsidRPr="007166FB" w:rsidRDefault="00F35FEB" w:rsidP="004C6654">
            <w:pPr>
              <w:rPr>
                <w:rFonts w:ascii="Arial" w:hAnsi="Arial" w:cs="Arial"/>
                <w:b/>
                <w:bCs/>
              </w:rPr>
            </w:pPr>
            <w:r w:rsidRPr="007166FB">
              <w:rPr>
                <w:rFonts w:ascii="Arial" w:hAnsi="Arial" w:cs="Arial"/>
                <w:b/>
                <w:bCs/>
              </w:rPr>
              <w:t>System Security Plan</w:t>
            </w:r>
          </w:p>
          <w:p w14:paraId="180A0201" w14:textId="6C78CE00" w:rsidR="00F35FEB" w:rsidRPr="007166FB" w:rsidRDefault="007B3ED0" w:rsidP="004C6654">
            <w:pPr>
              <w:rPr>
                <w:rFonts w:ascii="Arial" w:hAnsi="Arial" w:cs="Arial"/>
              </w:rPr>
            </w:pPr>
            <w:r w:rsidRPr="007166FB">
              <w:rPr>
                <w:rFonts w:ascii="Arial" w:hAnsi="Arial" w:cs="Arial"/>
              </w:rPr>
              <w:t xml:space="preserve">Contractor </w:t>
            </w:r>
            <w:r w:rsidR="007C6502" w:rsidRPr="007166FB">
              <w:rPr>
                <w:rFonts w:ascii="Arial" w:hAnsi="Arial" w:cs="Arial"/>
              </w:rPr>
              <w:t xml:space="preserve">agrees to </w:t>
            </w:r>
            <w:r w:rsidR="00657691" w:rsidRPr="007166FB">
              <w:rPr>
                <w:rFonts w:ascii="Arial" w:hAnsi="Arial" w:cs="Arial"/>
              </w:rPr>
              <w:t>include</w:t>
            </w:r>
            <w:r w:rsidR="007C6502" w:rsidRPr="007166FB">
              <w:rPr>
                <w:rFonts w:ascii="Arial" w:hAnsi="Arial" w:cs="Arial"/>
              </w:rPr>
              <w:t xml:space="preserve"> </w:t>
            </w:r>
            <w:r w:rsidRPr="007166FB">
              <w:rPr>
                <w:rFonts w:ascii="Arial" w:hAnsi="Arial" w:cs="Arial"/>
              </w:rPr>
              <w:t>within their Statement of Work</w:t>
            </w:r>
            <w:r w:rsidR="00657691" w:rsidRPr="007166FB">
              <w:rPr>
                <w:rFonts w:ascii="Arial" w:hAnsi="Arial" w:cs="Arial"/>
              </w:rPr>
              <w:t xml:space="preserve"> </w:t>
            </w:r>
            <w:r w:rsidR="00070A9D" w:rsidRPr="007166FB">
              <w:rPr>
                <w:rFonts w:ascii="Arial" w:hAnsi="Arial" w:cs="Arial"/>
              </w:rPr>
              <w:t>a provision assist</w:t>
            </w:r>
            <w:r w:rsidR="00FC6B73" w:rsidRPr="007166FB">
              <w:rPr>
                <w:rFonts w:ascii="Arial" w:hAnsi="Arial" w:cs="Arial"/>
              </w:rPr>
              <w:t>ing</w:t>
            </w:r>
            <w:r w:rsidR="00070A9D" w:rsidRPr="007166FB">
              <w:rPr>
                <w:rFonts w:ascii="Arial" w:hAnsi="Arial" w:cs="Arial"/>
              </w:rPr>
              <w:t xml:space="preserve"> </w:t>
            </w:r>
            <w:r w:rsidR="005E2407" w:rsidRPr="007166FB">
              <w:rPr>
                <w:rFonts w:ascii="Arial" w:hAnsi="Arial" w:cs="Arial"/>
              </w:rPr>
              <w:t xml:space="preserve">with the creation of </w:t>
            </w:r>
            <w:r w:rsidRPr="007166FB">
              <w:rPr>
                <w:rFonts w:ascii="Arial" w:hAnsi="Arial" w:cs="Arial"/>
              </w:rPr>
              <w:t>a System Security Plan</w:t>
            </w:r>
            <w:r w:rsidR="005E2407" w:rsidRPr="007166FB">
              <w:rPr>
                <w:rFonts w:ascii="Arial" w:hAnsi="Arial" w:cs="Arial"/>
              </w:rPr>
              <w:t xml:space="preserve"> (SSP).</w:t>
            </w:r>
            <w:r w:rsidR="009B45BF" w:rsidRPr="007166FB">
              <w:rPr>
                <w:rFonts w:ascii="Arial" w:hAnsi="Arial" w:cs="Arial"/>
              </w:rPr>
              <w:t xml:space="preserve"> </w:t>
            </w:r>
            <w:r w:rsidR="001A0043">
              <w:rPr>
                <w:rFonts w:ascii="Arial" w:hAnsi="Arial" w:cs="Arial"/>
              </w:rPr>
              <w:t>State may require</w:t>
            </w:r>
            <w:r w:rsidR="00282D98">
              <w:rPr>
                <w:rFonts w:ascii="Arial" w:hAnsi="Arial" w:cs="Arial"/>
              </w:rPr>
              <w:t xml:space="preserve"> </w:t>
            </w:r>
            <w:r w:rsidR="009B45BF" w:rsidRPr="007166FB">
              <w:rPr>
                <w:rFonts w:ascii="Arial" w:hAnsi="Arial" w:cs="Arial"/>
              </w:rPr>
              <w:t xml:space="preserve">Contractor to supply a </w:t>
            </w:r>
            <w:r w:rsidR="007C6502" w:rsidRPr="007166FB">
              <w:rPr>
                <w:rFonts w:ascii="Arial" w:hAnsi="Arial" w:cs="Arial"/>
              </w:rPr>
              <w:t>Cloud</w:t>
            </w:r>
            <w:r w:rsidR="00657691" w:rsidRPr="007166FB">
              <w:rPr>
                <w:rFonts w:ascii="Arial" w:hAnsi="Arial" w:cs="Arial"/>
              </w:rPr>
              <w:t>/</w:t>
            </w:r>
            <w:r w:rsidR="00FC6B73" w:rsidRPr="007166FB">
              <w:rPr>
                <w:rFonts w:ascii="Arial" w:hAnsi="Arial" w:cs="Arial"/>
              </w:rPr>
              <w:t xml:space="preserve">Customer </w:t>
            </w:r>
            <w:r w:rsidR="007C6502" w:rsidRPr="007166FB">
              <w:rPr>
                <w:rFonts w:ascii="Arial" w:hAnsi="Arial" w:cs="Arial"/>
              </w:rPr>
              <w:t>Responsibility Matrix</w:t>
            </w:r>
            <w:r w:rsidR="00FC6B73" w:rsidRPr="007166FB">
              <w:rPr>
                <w:rFonts w:ascii="Arial" w:hAnsi="Arial" w:cs="Arial"/>
              </w:rPr>
              <w:t xml:space="preserve"> which denotes </w:t>
            </w:r>
            <w:r w:rsidR="000F5D32" w:rsidRPr="007166FB">
              <w:rPr>
                <w:rFonts w:ascii="Arial" w:hAnsi="Arial" w:cs="Arial"/>
              </w:rPr>
              <w:t xml:space="preserve">responsibilities </w:t>
            </w:r>
            <w:r w:rsidR="00931196" w:rsidRPr="007166FB">
              <w:rPr>
                <w:rFonts w:ascii="Arial" w:hAnsi="Arial" w:cs="Arial"/>
              </w:rPr>
              <w:t>as</w:t>
            </w:r>
            <w:r w:rsidR="000F5D32" w:rsidRPr="007166FB">
              <w:rPr>
                <w:rFonts w:ascii="Arial" w:hAnsi="Arial" w:cs="Arial"/>
              </w:rPr>
              <w:t xml:space="preserve"> either Shared Contractor or State.</w:t>
            </w:r>
          </w:p>
        </w:tc>
      </w:tr>
      <w:tr w:rsidR="00F35FEB" w:rsidRPr="007166FB" w14:paraId="0B421C0A" w14:textId="77777777" w:rsidTr="00C44BCA">
        <w:trPr>
          <w:trHeight w:val="300"/>
        </w:trPr>
        <w:tc>
          <w:tcPr>
            <w:tcW w:w="805" w:type="dxa"/>
          </w:tcPr>
          <w:p w14:paraId="2A5A2FAA" w14:textId="6E14B12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lastRenderedPageBreak/>
              <w:drawing>
                <wp:inline distT="0" distB="0" distL="0" distR="0" wp14:anchorId="54171BF1" wp14:editId="195E4C99">
                  <wp:extent cx="182880" cy="182880"/>
                  <wp:effectExtent l="0" t="0" r="7620" b="7620"/>
                  <wp:docPr id="3564150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0E3579C" w14:textId="7B9F818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1B89C51B" wp14:editId="351C6076">
                  <wp:extent cx="182880" cy="182880"/>
                  <wp:effectExtent l="0" t="0" r="7620" b="7620"/>
                  <wp:docPr id="1443521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CA4E71F" w14:textId="3DDFD552" w:rsidR="00F35FEB" w:rsidRPr="007166FB" w:rsidRDefault="00F35FEB" w:rsidP="004C6654">
            <w:pPr>
              <w:rPr>
                <w:rFonts w:ascii="Arial" w:hAnsi="Arial" w:cs="Arial"/>
                <w:b/>
                <w:bCs/>
              </w:rPr>
            </w:pPr>
            <w:r w:rsidRPr="007166FB">
              <w:rPr>
                <w:rFonts w:ascii="Arial" w:hAnsi="Arial" w:cs="Arial"/>
                <w:b/>
                <w:bCs/>
              </w:rPr>
              <w:t>Security Standard Compliance Certificate</w:t>
            </w:r>
          </w:p>
        </w:tc>
        <w:tc>
          <w:tcPr>
            <w:tcW w:w="5580" w:type="dxa"/>
          </w:tcPr>
          <w:p w14:paraId="61FD4032" w14:textId="77777777" w:rsidR="00F35FEB" w:rsidRPr="00B2060F" w:rsidRDefault="00F35FEB" w:rsidP="004C6654">
            <w:pPr>
              <w:rPr>
                <w:rFonts w:ascii="Arial" w:hAnsi="Arial" w:cs="Arial"/>
                <w:b/>
                <w:bCs/>
              </w:rPr>
            </w:pPr>
            <w:r w:rsidRPr="00B2060F">
              <w:rPr>
                <w:rFonts w:ascii="Arial" w:hAnsi="Arial" w:cs="Arial"/>
                <w:b/>
                <w:bCs/>
              </w:rPr>
              <w:t>Security Certification</w:t>
            </w:r>
          </w:p>
          <w:p w14:paraId="2EB4A239" w14:textId="77777777" w:rsidR="00F35FEB" w:rsidRPr="007166FB" w:rsidRDefault="00F35FEB" w:rsidP="004C6654">
            <w:pPr>
              <w:rPr>
                <w:rFonts w:ascii="Arial" w:hAnsi="Arial" w:cs="Arial"/>
              </w:rPr>
            </w:pPr>
            <w:r w:rsidRPr="007166FB">
              <w:rPr>
                <w:rFonts w:ascii="Arial" w:hAnsi="Arial" w:cs="Arial"/>
              </w:rPr>
              <w:t>Contractor shall meet, and provide proof of, one or more of the following Security Certifications.</w:t>
            </w:r>
          </w:p>
          <w:p w14:paraId="69EF7A28" w14:textId="2589DCC0" w:rsidR="00F35FEB" w:rsidRPr="007166FB" w:rsidRDefault="000B6D93" w:rsidP="004C6654">
            <w:pPr>
              <w:pStyle w:val="ListParagraph"/>
              <w:numPr>
                <w:ilvl w:val="0"/>
                <w:numId w:val="4"/>
              </w:numPr>
              <w:rPr>
                <w:rFonts w:ascii="Arial" w:hAnsi="Arial" w:cs="Arial"/>
              </w:rPr>
            </w:pPr>
            <w:proofErr w:type="spellStart"/>
            <w:r w:rsidRPr="007166FB">
              <w:rPr>
                <w:rFonts w:ascii="Arial" w:hAnsi="Arial" w:cs="Arial"/>
              </w:rPr>
              <w:t>Gov</w:t>
            </w:r>
            <w:r w:rsidR="00F35FEB" w:rsidRPr="007166FB">
              <w:rPr>
                <w:rFonts w:ascii="Arial" w:hAnsi="Arial" w:cs="Arial"/>
              </w:rPr>
              <w:t>RAMP</w:t>
            </w:r>
            <w:proofErr w:type="spellEnd"/>
            <w:r w:rsidR="00F35FEB" w:rsidRPr="007166FB">
              <w:rPr>
                <w:rFonts w:ascii="Arial" w:hAnsi="Arial" w:cs="Arial"/>
              </w:rPr>
              <w:t>- Authorized Product Certification</w:t>
            </w:r>
          </w:p>
          <w:p w14:paraId="510A5FFA"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FedRAMP- Federal Risk and Authorization Management Program</w:t>
            </w:r>
          </w:p>
          <w:p w14:paraId="1D0DDE79"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ISO 27001:2013</w:t>
            </w:r>
          </w:p>
          <w:p w14:paraId="4EEEB0CC" w14:textId="5CC5BCD3" w:rsidR="00607219" w:rsidRPr="007166FB" w:rsidRDefault="00607219" w:rsidP="004C6654">
            <w:pPr>
              <w:pStyle w:val="ListParagraph"/>
              <w:numPr>
                <w:ilvl w:val="0"/>
                <w:numId w:val="4"/>
              </w:numPr>
              <w:rPr>
                <w:rFonts w:ascii="Arial" w:hAnsi="Arial" w:cs="Arial"/>
              </w:rPr>
            </w:pPr>
            <w:r w:rsidRPr="007166FB">
              <w:rPr>
                <w:rFonts w:ascii="Arial" w:hAnsi="Arial" w:cs="Arial"/>
              </w:rPr>
              <w:t>HI</w:t>
            </w:r>
            <w:r w:rsidR="004624A0" w:rsidRPr="007166FB">
              <w:rPr>
                <w:rFonts w:ascii="Arial" w:hAnsi="Arial" w:cs="Arial"/>
              </w:rPr>
              <w:t>TRUST CSF</w:t>
            </w:r>
          </w:p>
          <w:p w14:paraId="2D4355DF" w14:textId="12E841CC" w:rsidR="00F35FEB" w:rsidRPr="007166FB" w:rsidRDefault="00F35FEB" w:rsidP="004C6654">
            <w:pPr>
              <w:pStyle w:val="ListParagraph"/>
              <w:numPr>
                <w:ilvl w:val="0"/>
                <w:numId w:val="4"/>
              </w:numPr>
              <w:rPr>
                <w:rFonts w:ascii="Arial" w:hAnsi="Arial" w:cs="Arial"/>
              </w:rPr>
            </w:pPr>
            <w:r w:rsidRPr="007166FB">
              <w:rPr>
                <w:rFonts w:ascii="Arial" w:hAnsi="Arial" w:cs="Arial"/>
              </w:rPr>
              <w:t xml:space="preserve">Other industry-recognized </w:t>
            </w:r>
            <w:proofErr w:type="gramStart"/>
            <w:r w:rsidRPr="007166FB">
              <w:rPr>
                <w:rFonts w:ascii="Arial" w:hAnsi="Arial" w:cs="Arial"/>
              </w:rPr>
              <w:t>certification</w:t>
            </w:r>
            <w:proofErr w:type="gramEnd"/>
            <w:r w:rsidRPr="007166FB">
              <w:rPr>
                <w:rFonts w:ascii="Arial" w:hAnsi="Arial" w:cs="Arial"/>
              </w:rPr>
              <w:t>, as approved by State and only if Contractor cannot provide one of the above certifications.</w:t>
            </w:r>
          </w:p>
        </w:tc>
      </w:tr>
    </w:tbl>
    <w:p w14:paraId="2F64CCE1" w14:textId="77777777" w:rsidR="002630C8" w:rsidRPr="007166FB" w:rsidRDefault="002630C8">
      <w:pPr>
        <w:rPr>
          <w:rFonts w:ascii="Arial" w:hAnsi="Arial" w:cs="Arial"/>
        </w:rPr>
      </w:pPr>
    </w:p>
    <w:p w14:paraId="0F3A49E5" w14:textId="5D56CF40" w:rsidR="2A756B40" w:rsidRDefault="2A756B40"/>
    <w:p w14:paraId="27E2F12F" w14:textId="444177BA" w:rsidR="2A756B40" w:rsidRDefault="2A756B40"/>
    <w:p w14:paraId="0586706F" w14:textId="62D240BA" w:rsidR="2A756B40" w:rsidRDefault="2A756B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093" w:rsidRPr="007166FB" w14:paraId="2952B52D" w14:textId="77777777" w:rsidTr="00636E94">
        <w:tc>
          <w:tcPr>
            <w:tcW w:w="4675" w:type="dxa"/>
          </w:tcPr>
          <w:p w14:paraId="5D819236" w14:textId="77777777" w:rsidR="00792093" w:rsidRPr="007166FB" w:rsidRDefault="00792093" w:rsidP="00636E94">
            <w:pPr>
              <w:rPr>
                <w:rFonts w:ascii="Arial" w:hAnsi="Arial" w:cs="Arial"/>
                <w:b/>
                <w:bCs/>
              </w:rPr>
            </w:pPr>
            <w:r w:rsidRPr="007166FB">
              <w:rPr>
                <w:rFonts w:ascii="Arial" w:hAnsi="Arial" w:cs="Arial"/>
                <w:b/>
                <w:bCs/>
              </w:rPr>
              <w:t>Chief Information Officer Approval:</w:t>
            </w:r>
          </w:p>
          <w:p w14:paraId="4ED2FB28" w14:textId="77777777" w:rsidR="00792093" w:rsidRPr="007166FB" w:rsidRDefault="00792093" w:rsidP="00636E94">
            <w:pPr>
              <w:rPr>
                <w:rFonts w:ascii="Arial" w:hAnsi="Arial" w:cs="Arial"/>
              </w:rPr>
            </w:pPr>
          </w:p>
        </w:tc>
        <w:tc>
          <w:tcPr>
            <w:tcW w:w="4675" w:type="dxa"/>
          </w:tcPr>
          <w:p w14:paraId="0EFA09B2" w14:textId="77777777" w:rsidR="00792093" w:rsidRPr="007166FB" w:rsidRDefault="00792093" w:rsidP="00636E94">
            <w:pPr>
              <w:rPr>
                <w:rFonts w:ascii="Arial" w:hAnsi="Arial" w:cs="Arial"/>
              </w:rPr>
            </w:pPr>
          </w:p>
        </w:tc>
      </w:tr>
      <w:tr w:rsidR="00792093" w:rsidRPr="007166FB" w14:paraId="4445A0B2" w14:textId="77777777" w:rsidTr="00636E94">
        <w:trPr>
          <w:trHeight w:val="826"/>
        </w:trPr>
        <w:tc>
          <w:tcPr>
            <w:tcW w:w="9350" w:type="dxa"/>
            <w:gridSpan w:val="2"/>
          </w:tcPr>
          <w:p w14:paraId="64FD4C13" w14:textId="77777777" w:rsidR="00792093" w:rsidRPr="007166FB" w:rsidRDefault="00792093" w:rsidP="00636E94">
            <w:pPr>
              <w:rPr>
                <w:rFonts w:ascii="Arial" w:hAnsi="Arial" w:cs="Arial"/>
              </w:rPr>
            </w:pPr>
            <w:r w:rsidRPr="007166FB">
              <w:rPr>
                <w:rFonts w:ascii="Arial" w:hAnsi="Arial" w:cs="Arial"/>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645C4EBD" w14:textId="77777777" w:rsidR="00792093" w:rsidRPr="007166FB" w:rsidRDefault="00792093" w:rsidP="00636E94">
            <w:pPr>
              <w:rPr>
                <w:rFonts w:ascii="Arial" w:hAnsi="Arial" w:cs="Arial"/>
              </w:rPr>
            </w:pPr>
          </w:p>
        </w:tc>
      </w:tr>
      <w:tr w:rsidR="00792093" w:rsidRPr="007166FB" w14:paraId="3A1F09D1" w14:textId="77777777" w:rsidTr="00636E94">
        <w:tc>
          <w:tcPr>
            <w:tcW w:w="4675" w:type="dxa"/>
          </w:tcPr>
          <w:p w14:paraId="3E32A60E" w14:textId="519D202F" w:rsidR="00792093" w:rsidRPr="007166FB" w:rsidRDefault="00B418D4" w:rsidP="00636E94">
            <w:pPr>
              <w:rPr>
                <w:rFonts w:ascii="Arial" w:hAnsi="Arial" w:cs="Arial"/>
              </w:rPr>
            </w:pPr>
            <w:r w:rsidRPr="00B2060F">
              <w:rPr>
                <w:rFonts w:ascii="Arial" w:hAnsi="Arial" w:cs="Arial"/>
              </w:rPr>
              <w:t>Approved ITPR #:</w:t>
            </w:r>
            <w:r>
              <w:rPr>
                <w:rFonts w:ascii="Arial" w:hAnsi="Arial" w:cs="Arial"/>
                <w:color w:val="FF0000"/>
              </w:rPr>
              <w:t xml:space="preserve"> </w:t>
            </w:r>
            <w:r w:rsidRPr="00B2060F">
              <w:rPr>
                <w:rFonts w:ascii="Arial" w:hAnsi="Arial" w:cs="Arial"/>
                <w:color w:val="FF0000"/>
                <w:u w:val="single"/>
              </w:rPr>
              <w:t>[</w:t>
            </w:r>
            <w:r w:rsidR="00792093" w:rsidRPr="00B2060F">
              <w:rPr>
                <w:rFonts w:ascii="Arial" w:hAnsi="Arial" w:cs="Arial"/>
                <w:color w:val="FF0000"/>
                <w:u w:val="single"/>
              </w:rPr>
              <w:t>Enter Approved ITPR #</w:t>
            </w:r>
            <w:r w:rsidR="00282D98" w:rsidRPr="00B2060F">
              <w:rPr>
                <w:rFonts w:ascii="Arial" w:hAnsi="Arial" w:cs="Arial"/>
                <w:color w:val="FF0000"/>
                <w:u w:val="single"/>
              </w:rPr>
              <w:t>]</w:t>
            </w:r>
          </w:p>
        </w:tc>
        <w:tc>
          <w:tcPr>
            <w:tcW w:w="4675" w:type="dxa"/>
          </w:tcPr>
          <w:p w14:paraId="38193550" w14:textId="77777777" w:rsidR="00792093" w:rsidRPr="007166FB" w:rsidRDefault="00792093" w:rsidP="00636E94">
            <w:pPr>
              <w:rPr>
                <w:rFonts w:ascii="Arial" w:hAnsi="Arial" w:cs="Arial"/>
              </w:rPr>
            </w:pPr>
          </w:p>
        </w:tc>
      </w:tr>
      <w:tr w:rsidR="00792093" w:rsidRPr="007166FB" w14:paraId="5ECF44FD" w14:textId="77777777" w:rsidTr="00636E94">
        <w:tc>
          <w:tcPr>
            <w:tcW w:w="4675" w:type="dxa"/>
          </w:tcPr>
          <w:p w14:paraId="53C862E7" w14:textId="77777777" w:rsidR="00792093" w:rsidRPr="007166FB" w:rsidRDefault="00792093" w:rsidP="00636E94">
            <w:pPr>
              <w:rPr>
                <w:rFonts w:ascii="Arial" w:hAnsi="Arial" w:cs="Arial"/>
              </w:rPr>
            </w:pPr>
          </w:p>
        </w:tc>
        <w:tc>
          <w:tcPr>
            <w:tcW w:w="4675" w:type="dxa"/>
          </w:tcPr>
          <w:p w14:paraId="498718CD" w14:textId="77777777" w:rsidR="00792093" w:rsidRPr="007166FB" w:rsidRDefault="00792093" w:rsidP="00636E94">
            <w:pPr>
              <w:rPr>
                <w:rFonts w:ascii="Arial" w:hAnsi="Arial" w:cs="Arial"/>
              </w:rPr>
            </w:pPr>
          </w:p>
        </w:tc>
      </w:tr>
      <w:tr w:rsidR="00792093" w:rsidRPr="007166FB" w14:paraId="380DF0C4" w14:textId="77777777" w:rsidTr="00636E94">
        <w:tc>
          <w:tcPr>
            <w:tcW w:w="4675" w:type="dxa"/>
          </w:tcPr>
          <w:p w14:paraId="509699EA" w14:textId="77777777" w:rsidR="00792093" w:rsidRPr="007166FB" w:rsidRDefault="00792093" w:rsidP="00636E94">
            <w:pPr>
              <w:rPr>
                <w:rFonts w:ascii="Arial" w:hAnsi="Arial" w:cs="Arial"/>
              </w:rPr>
            </w:pPr>
            <w:r w:rsidRPr="007166FB">
              <w:rPr>
                <w:rFonts w:ascii="Arial" w:hAnsi="Arial" w:cs="Arial"/>
              </w:rPr>
              <w:t>_______________________________</w:t>
            </w:r>
          </w:p>
        </w:tc>
        <w:tc>
          <w:tcPr>
            <w:tcW w:w="4675" w:type="dxa"/>
          </w:tcPr>
          <w:p w14:paraId="3C9B9773" w14:textId="376637E1" w:rsidR="00792093" w:rsidRPr="007166FB" w:rsidRDefault="00792093" w:rsidP="00636E94">
            <w:pPr>
              <w:rPr>
                <w:rFonts w:ascii="Arial" w:hAnsi="Arial" w:cs="Arial"/>
              </w:rPr>
            </w:pPr>
            <w:r w:rsidRPr="007166FB">
              <w:rPr>
                <w:rFonts w:ascii="Arial" w:hAnsi="Arial" w:cs="Arial"/>
              </w:rPr>
              <w:t>___________________________________</w:t>
            </w:r>
          </w:p>
        </w:tc>
      </w:tr>
      <w:tr w:rsidR="00792093" w:rsidRPr="007166FB" w14:paraId="1340FF18" w14:textId="77777777" w:rsidTr="00636E94">
        <w:tc>
          <w:tcPr>
            <w:tcW w:w="4675" w:type="dxa"/>
          </w:tcPr>
          <w:p w14:paraId="09DA6ED1" w14:textId="77777777" w:rsidR="00792093" w:rsidRPr="007166FB" w:rsidRDefault="00792093" w:rsidP="00636E94">
            <w:pPr>
              <w:rPr>
                <w:rFonts w:ascii="Arial" w:hAnsi="Arial" w:cs="Arial"/>
              </w:rPr>
            </w:pPr>
            <w:r w:rsidRPr="007166FB">
              <w:rPr>
                <w:rFonts w:ascii="Arial" w:hAnsi="Arial" w:cs="Arial"/>
              </w:rPr>
              <w:t>Chief Information Officer</w:t>
            </w:r>
          </w:p>
        </w:tc>
        <w:tc>
          <w:tcPr>
            <w:tcW w:w="4675" w:type="dxa"/>
          </w:tcPr>
          <w:p w14:paraId="1BD9F2B6" w14:textId="77777777" w:rsidR="00792093" w:rsidRPr="007166FB" w:rsidRDefault="00792093" w:rsidP="00636E94">
            <w:pPr>
              <w:rPr>
                <w:rFonts w:ascii="Arial" w:hAnsi="Arial" w:cs="Arial"/>
              </w:rPr>
            </w:pPr>
            <w:r w:rsidRPr="007166FB">
              <w:rPr>
                <w:rFonts w:ascii="Arial" w:hAnsi="Arial" w:cs="Arial"/>
              </w:rPr>
              <w:t>Date</w:t>
            </w:r>
          </w:p>
        </w:tc>
      </w:tr>
      <w:tr w:rsidR="00792093" w:rsidRPr="007166FB" w14:paraId="58EF67FC" w14:textId="77777777" w:rsidTr="00636E94">
        <w:tc>
          <w:tcPr>
            <w:tcW w:w="4675" w:type="dxa"/>
          </w:tcPr>
          <w:p w14:paraId="3F87006E" w14:textId="7AF1D61D" w:rsidR="00611915" w:rsidRPr="007166FB" w:rsidRDefault="00792093" w:rsidP="00636E94">
            <w:pPr>
              <w:rPr>
                <w:rFonts w:ascii="Arial" w:hAnsi="Arial" w:cs="Arial"/>
              </w:rPr>
            </w:pPr>
            <w:r w:rsidRPr="007166FB">
              <w:rPr>
                <w:rFonts w:ascii="Arial" w:hAnsi="Arial" w:cs="Arial"/>
              </w:rPr>
              <w:t>Department of Administration</w:t>
            </w:r>
          </w:p>
        </w:tc>
        <w:tc>
          <w:tcPr>
            <w:tcW w:w="4675" w:type="dxa"/>
          </w:tcPr>
          <w:p w14:paraId="39284517" w14:textId="77777777" w:rsidR="00792093" w:rsidRPr="007166FB" w:rsidRDefault="00792093" w:rsidP="00636E94">
            <w:pPr>
              <w:rPr>
                <w:rFonts w:ascii="Arial" w:hAnsi="Arial" w:cs="Arial"/>
              </w:rPr>
            </w:pPr>
          </w:p>
        </w:tc>
      </w:tr>
    </w:tbl>
    <w:p w14:paraId="73750636" w14:textId="77777777" w:rsidR="00792093" w:rsidRPr="007166FB" w:rsidRDefault="00792093" w:rsidP="00792093">
      <w:pPr>
        <w:spacing w:after="0"/>
        <w:rPr>
          <w:rFonts w:ascii="Arial" w:hAnsi="Arial" w:cs="Arial"/>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915" w:rsidRPr="007166FB" w14:paraId="2433DE15" w14:textId="77777777" w:rsidTr="0039227C">
        <w:tc>
          <w:tcPr>
            <w:tcW w:w="4675" w:type="dxa"/>
          </w:tcPr>
          <w:p w14:paraId="2AB01DA2" w14:textId="77777777" w:rsidR="00611915" w:rsidRPr="007166FB" w:rsidRDefault="00611915" w:rsidP="0039227C">
            <w:pPr>
              <w:rPr>
                <w:rFonts w:ascii="Arial" w:hAnsi="Arial" w:cs="Arial"/>
              </w:rPr>
            </w:pPr>
            <w:r w:rsidRPr="007166FB">
              <w:rPr>
                <w:rFonts w:ascii="Arial" w:hAnsi="Arial" w:cs="Arial"/>
              </w:rPr>
              <w:t>_______________________________</w:t>
            </w:r>
          </w:p>
        </w:tc>
        <w:tc>
          <w:tcPr>
            <w:tcW w:w="4675" w:type="dxa"/>
          </w:tcPr>
          <w:p w14:paraId="416D9682" w14:textId="77777777" w:rsidR="00611915" w:rsidRPr="007166FB" w:rsidRDefault="00611915" w:rsidP="0039227C">
            <w:pPr>
              <w:rPr>
                <w:rFonts w:ascii="Arial" w:hAnsi="Arial" w:cs="Arial"/>
              </w:rPr>
            </w:pPr>
            <w:r w:rsidRPr="007166FB">
              <w:rPr>
                <w:rFonts w:ascii="Arial" w:hAnsi="Arial" w:cs="Arial"/>
              </w:rPr>
              <w:t>___________________________________</w:t>
            </w:r>
          </w:p>
        </w:tc>
      </w:tr>
      <w:tr w:rsidR="00611915" w:rsidRPr="007166FB" w14:paraId="2FEAB0BD" w14:textId="77777777" w:rsidTr="0039227C">
        <w:tc>
          <w:tcPr>
            <w:tcW w:w="4675" w:type="dxa"/>
          </w:tcPr>
          <w:p w14:paraId="74DB91D5" w14:textId="1D9CB2D8" w:rsidR="00611915" w:rsidRPr="007166FB" w:rsidRDefault="00611915" w:rsidP="0039227C">
            <w:pPr>
              <w:rPr>
                <w:rFonts w:ascii="Arial" w:hAnsi="Arial" w:cs="Arial"/>
              </w:rPr>
            </w:pPr>
            <w:r>
              <w:rPr>
                <w:rFonts w:ascii="Arial" w:hAnsi="Arial" w:cs="Arial"/>
              </w:rPr>
              <w:t>Vendor Authorized Signature</w:t>
            </w:r>
          </w:p>
        </w:tc>
        <w:tc>
          <w:tcPr>
            <w:tcW w:w="4675" w:type="dxa"/>
          </w:tcPr>
          <w:p w14:paraId="2676A027" w14:textId="77777777" w:rsidR="00611915" w:rsidRPr="007166FB" w:rsidRDefault="00611915" w:rsidP="0039227C">
            <w:pPr>
              <w:rPr>
                <w:rFonts w:ascii="Arial" w:hAnsi="Arial" w:cs="Arial"/>
              </w:rPr>
            </w:pPr>
            <w:r w:rsidRPr="007166FB">
              <w:rPr>
                <w:rFonts w:ascii="Arial" w:hAnsi="Arial" w:cs="Arial"/>
              </w:rPr>
              <w:t>Date</w:t>
            </w:r>
          </w:p>
        </w:tc>
      </w:tr>
    </w:tbl>
    <w:p w14:paraId="7E675700" w14:textId="77777777" w:rsidR="00792093" w:rsidRPr="007166FB" w:rsidRDefault="00792093">
      <w:pPr>
        <w:rPr>
          <w:rFonts w:ascii="Arial" w:hAnsi="Arial" w:cs="Arial"/>
        </w:rPr>
      </w:pPr>
    </w:p>
    <w:sectPr w:rsidR="00792093" w:rsidRPr="007166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99B9" w14:textId="77777777" w:rsidR="00DA7C4F" w:rsidRDefault="00DA7C4F" w:rsidP="008B2194">
      <w:pPr>
        <w:spacing w:after="0" w:line="240" w:lineRule="auto"/>
      </w:pPr>
      <w:r>
        <w:separator/>
      </w:r>
    </w:p>
  </w:endnote>
  <w:endnote w:type="continuationSeparator" w:id="0">
    <w:p w14:paraId="3D792923" w14:textId="77777777" w:rsidR="00DA7C4F" w:rsidRDefault="00DA7C4F" w:rsidP="008B2194">
      <w:pPr>
        <w:spacing w:after="0" w:line="240" w:lineRule="auto"/>
      </w:pPr>
      <w:r>
        <w:continuationSeparator/>
      </w:r>
    </w:p>
  </w:endnote>
  <w:endnote w:type="continuationNotice" w:id="1">
    <w:p w14:paraId="6C2CDEF7" w14:textId="77777777" w:rsidR="00DA7C4F" w:rsidRDefault="00DA7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805" w14:textId="0DC424FF" w:rsidR="008B2194" w:rsidRDefault="0057765E">
    <w:pPr>
      <w:pStyle w:val="Footer"/>
    </w:pPr>
    <w:r>
      <w:t>11</w:t>
    </w:r>
    <w:r w:rsidR="2A756B40">
      <w:t>/2025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BF68" w14:textId="77777777" w:rsidR="00DA7C4F" w:rsidRDefault="00DA7C4F" w:rsidP="008B2194">
      <w:pPr>
        <w:spacing w:after="0" w:line="240" w:lineRule="auto"/>
      </w:pPr>
      <w:r>
        <w:separator/>
      </w:r>
    </w:p>
  </w:footnote>
  <w:footnote w:type="continuationSeparator" w:id="0">
    <w:p w14:paraId="0E45CD2F" w14:textId="77777777" w:rsidR="00DA7C4F" w:rsidRDefault="00DA7C4F" w:rsidP="008B2194">
      <w:pPr>
        <w:spacing w:after="0" w:line="240" w:lineRule="auto"/>
      </w:pPr>
      <w:r>
        <w:continuationSeparator/>
      </w:r>
    </w:p>
  </w:footnote>
  <w:footnote w:type="continuationNotice" w:id="1">
    <w:p w14:paraId="0DE88213" w14:textId="77777777" w:rsidR="00DA7C4F" w:rsidRDefault="00DA7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9CE850" w14:paraId="7A05A70E" w14:textId="77777777" w:rsidTr="109CE850">
      <w:trPr>
        <w:trHeight w:val="300"/>
      </w:trPr>
      <w:tc>
        <w:tcPr>
          <w:tcW w:w="3120" w:type="dxa"/>
        </w:tcPr>
        <w:p w14:paraId="5F1AAFD5" w14:textId="590DD6F8" w:rsidR="109CE850" w:rsidRDefault="109CE850" w:rsidP="109CE850">
          <w:pPr>
            <w:pStyle w:val="Header"/>
            <w:ind w:left="-115"/>
          </w:pPr>
        </w:p>
      </w:tc>
      <w:tc>
        <w:tcPr>
          <w:tcW w:w="3120" w:type="dxa"/>
        </w:tcPr>
        <w:p w14:paraId="6B4CFE67" w14:textId="79B64926" w:rsidR="109CE850" w:rsidRDefault="109CE850" w:rsidP="109CE850">
          <w:pPr>
            <w:pStyle w:val="Header"/>
            <w:jc w:val="center"/>
          </w:pPr>
        </w:p>
      </w:tc>
      <w:tc>
        <w:tcPr>
          <w:tcW w:w="3120" w:type="dxa"/>
        </w:tcPr>
        <w:p w14:paraId="55DC8F0F" w14:textId="5CE44844" w:rsidR="109CE850" w:rsidRDefault="109CE850" w:rsidP="109CE850">
          <w:pPr>
            <w:pStyle w:val="Header"/>
            <w:ind w:right="-115"/>
            <w:jc w:val="right"/>
          </w:pPr>
        </w:p>
      </w:tc>
    </w:tr>
  </w:tbl>
  <w:p w14:paraId="5E0492E9" w14:textId="00C6BC52" w:rsidR="00FE69C3" w:rsidRDefault="00FE6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5F6"/>
    <w:multiLevelType w:val="hybridMultilevel"/>
    <w:tmpl w:val="82D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55495"/>
    <w:multiLevelType w:val="hybridMultilevel"/>
    <w:tmpl w:val="B75A7E20"/>
    <w:lvl w:ilvl="0" w:tplc="D99AACA6">
      <w:start w:val="1"/>
      <w:numFmt w:val="decimal"/>
      <w:lvlText w:val="%1."/>
      <w:lvlJc w:val="left"/>
      <w:pPr>
        <w:ind w:left="720" w:hanging="360"/>
      </w:pPr>
      <w:rPr>
        <w:rFonts w:hint="default"/>
        <w:b/>
      </w:rPr>
    </w:lvl>
    <w:lvl w:ilvl="1" w:tplc="1E28496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B4435"/>
    <w:multiLevelType w:val="hybridMultilevel"/>
    <w:tmpl w:val="ECFC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461B1"/>
    <w:multiLevelType w:val="hybridMultilevel"/>
    <w:tmpl w:val="7ABC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C21"/>
    <w:multiLevelType w:val="hybridMultilevel"/>
    <w:tmpl w:val="C3E6D74A"/>
    <w:lvl w:ilvl="0" w:tplc="E662BA0C">
      <w:start w:val="1"/>
      <w:numFmt w:val="lowerRoman"/>
      <w:lvlText w:val="(%1)"/>
      <w:lvlJc w:val="left"/>
      <w:pPr>
        <w:ind w:left="720" w:hanging="72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CC0D16"/>
    <w:multiLevelType w:val="multilevel"/>
    <w:tmpl w:val="ACBC285A"/>
    <w:lvl w:ilvl="0">
      <w:start w:val="18"/>
      <w:numFmt w:val="decimal"/>
      <w:lvlText w:val="%1."/>
      <w:lvlJc w:val="left"/>
      <w:pPr>
        <w:ind w:left="9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FF11D2"/>
    <w:multiLevelType w:val="hybridMultilevel"/>
    <w:tmpl w:val="FFFFFFFF"/>
    <w:lvl w:ilvl="0" w:tplc="B7281DAC">
      <w:start w:val="1"/>
      <w:numFmt w:val="decimal"/>
      <w:lvlText w:val="%1."/>
      <w:lvlJc w:val="left"/>
      <w:pPr>
        <w:ind w:left="720" w:hanging="360"/>
      </w:pPr>
    </w:lvl>
    <w:lvl w:ilvl="1" w:tplc="9AC6168E">
      <w:start w:val="1"/>
      <w:numFmt w:val="lowerLetter"/>
      <w:lvlText w:val="%2."/>
      <w:lvlJc w:val="left"/>
      <w:pPr>
        <w:ind w:left="1440" w:hanging="360"/>
      </w:pPr>
    </w:lvl>
    <w:lvl w:ilvl="2" w:tplc="B2B0BEA6">
      <w:start w:val="1"/>
      <w:numFmt w:val="lowerRoman"/>
      <w:lvlText w:val="%3."/>
      <w:lvlJc w:val="right"/>
      <w:pPr>
        <w:ind w:left="2160" w:hanging="180"/>
      </w:pPr>
    </w:lvl>
    <w:lvl w:ilvl="3" w:tplc="69B4B5D4">
      <w:start w:val="1"/>
      <w:numFmt w:val="decimal"/>
      <w:lvlText w:val="%4."/>
      <w:lvlJc w:val="left"/>
      <w:pPr>
        <w:ind w:left="2880" w:hanging="360"/>
      </w:pPr>
    </w:lvl>
    <w:lvl w:ilvl="4" w:tplc="297A919C">
      <w:start w:val="1"/>
      <w:numFmt w:val="lowerLetter"/>
      <w:lvlText w:val="%5."/>
      <w:lvlJc w:val="left"/>
      <w:pPr>
        <w:ind w:left="3600" w:hanging="360"/>
      </w:pPr>
    </w:lvl>
    <w:lvl w:ilvl="5" w:tplc="84509686">
      <w:start w:val="1"/>
      <w:numFmt w:val="lowerRoman"/>
      <w:lvlText w:val="%6."/>
      <w:lvlJc w:val="right"/>
      <w:pPr>
        <w:ind w:left="4320" w:hanging="180"/>
      </w:pPr>
    </w:lvl>
    <w:lvl w:ilvl="6" w:tplc="21CE3078">
      <w:start w:val="1"/>
      <w:numFmt w:val="decimal"/>
      <w:lvlText w:val="%7."/>
      <w:lvlJc w:val="left"/>
      <w:pPr>
        <w:ind w:left="5040" w:hanging="360"/>
      </w:pPr>
    </w:lvl>
    <w:lvl w:ilvl="7" w:tplc="C4EE880E">
      <w:start w:val="1"/>
      <w:numFmt w:val="lowerLetter"/>
      <w:lvlText w:val="%8."/>
      <w:lvlJc w:val="left"/>
      <w:pPr>
        <w:ind w:left="5760" w:hanging="360"/>
      </w:pPr>
    </w:lvl>
    <w:lvl w:ilvl="8" w:tplc="F2B48D58">
      <w:start w:val="1"/>
      <w:numFmt w:val="lowerRoman"/>
      <w:lvlText w:val="%9."/>
      <w:lvlJc w:val="right"/>
      <w:pPr>
        <w:ind w:left="6480" w:hanging="180"/>
      </w:pPr>
    </w:lvl>
  </w:abstractNum>
  <w:num w:numId="1" w16cid:durableId="1243102554">
    <w:abstractNumId w:val="5"/>
  </w:num>
  <w:num w:numId="2" w16cid:durableId="361395649">
    <w:abstractNumId w:val="3"/>
  </w:num>
  <w:num w:numId="3" w16cid:durableId="2088261210">
    <w:abstractNumId w:val="2"/>
  </w:num>
  <w:num w:numId="4" w16cid:durableId="1568611506">
    <w:abstractNumId w:val="0"/>
  </w:num>
  <w:num w:numId="5" w16cid:durableId="880749412">
    <w:abstractNumId w:val="4"/>
  </w:num>
  <w:num w:numId="6" w16cid:durableId="61831380">
    <w:abstractNumId w:val="6"/>
  </w:num>
  <w:num w:numId="7" w16cid:durableId="94688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25"/>
    <w:rsid w:val="00001445"/>
    <w:rsid w:val="00004BE0"/>
    <w:rsid w:val="00004CDA"/>
    <w:rsid w:val="00006481"/>
    <w:rsid w:val="00006586"/>
    <w:rsid w:val="0000716D"/>
    <w:rsid w:val="0000739A"/>
    <w:rsid w:val="00010A72"/>
    <w:rsid w:val="00015A5B"/>
    <w:rsid w:val="00015BD8"/>
    <w:rsid w:val="00016597"/>
    <w:rsid w:val="00021446"/>
    <w:rsid w:val="00023620"/>
    <w:rsid w:val="00023695"/>
    <w:rsid w:val="00030164"/>
    <w:rsid w:val="000302E7"/>
    <w:rsid w:val="00032FC6"/>
    <w:rsid w:val="000412EE"/>
    <w:rsid w:val="000443ED"/>
    <w:rsid w:val="000465A7"/>
    <w:rsid w:val="000469E1"/>
    <w:rsid w:val="0005096D"/>
    <w:rsid w:val="00051A36"/>
    <w:rsid w:val="000632BB"/>
    <w:rsid w:val="000641F3"/>
    <w:rsid w:val="00064801"/>
    <w:rsid w:val="000650ED"/>
    <w:rsid w:val="00067A41"/>
    <w:rsid w:val="00067F57"/>
    <w:rsid w:val="00070A9D"/>
    <w:rsid w:val="00071114"/>
    <w:rsid w:val="00071E2A"/>
    <w:rsid w:val="00073DCE"/>
    <w:rsid w:val="0007526F"/>
    <w:rsid w:val="0007703D"/>
    <w:rsid w:val="00077201"/>
    <w:rsid w:val="00077696"/>
    <w:rsid w:val="00084C41"/>
    <w:rsid w:val="00084CA8"/>
    <w:rsid w:val="00085B2B"/>
    <w:rsid w:val="00087CB1"/>
    <w:rsid w:val="00090D5F"/>
    <w:rsid w:val="00091348"/>
    <w:rsid w:val="00093C53"/>
    <w:rsid w:val="00097ADA"/>
    <w:rsid w:val="00097E83"/>
    <w:rsid w:val="000A21B1"/>
    <w:rsid w:val="000A275D"/>
    <w:rsid w:val="000A3F40"/>
    <w:rsid w:val="000A5A4E"/>
    <w:rsid w:val="000A7628"/>
    <w:rsid w:val="000A78D0"/>
    <w:rsid w:val="000B0326"/>
    <w:rsid w:val="000B09A3"/>
    <w:rsid w:val="000B43E0"/>
    <w:rsid w:val="000B54C4"/>
    <w:rsid w:val="000B6D93"/>
    <w:rsid w:val="000C1C59"/>
    <w:rsid w:val="000C452B"/>
    <w:rsid w:val="000C460F"/>
    <w:rsid w:val="000C5234"/>
    <w:rsid w:val="000C6382"/>
    <w:rsid w:val="000C6D3C"/>
    <w:rsid w:val="000C779F"/>
    <w:rsid w:val="000C7927"/>
    <w:rsid w:val="000C7CB3"/>
    <w:rsid w:val="000C7FFC"/>
    <w:rsid w:val="000E0987"/>
    <w:rsid w:val="000E1712"/>
    <w:rsid w:val="000E3013"/>
    <w:rsid w:val="000E35D8"/>
    <w:rsid w:val="000E4CD4"/>
    <w:rsid w:val="000E542A"/>
    <w:rsid w:val="000E6225"/>
    <w:rsid w:val="000E755C"/>
    <w:rsid w:val="000E756A"/>
    <w:rsid w:val="000F3903"/>
    <w:rsid w:val="000F5D32"/>
    <w:rsid w:val="000F6946"/>
    <w:rsid w:val="000F775D"/>
    <w:rsid w:val="00100C1A"/>
    <w:rsid w:val="001027CF"/>
    <w:rsid w:val="00103FED"/>
    <w:rsid w:val="00104673"/>
    <w:rsid w:val="0010671F"/>
    <w:rsid w:val="00111550"/>
    <w:rsid w:val="00111EAC"/>
    <w:rsid w:val="0011288E"/>
    <w:rsid w:val="001130FC"/>
    <w:rsid w:val="00113F56"/>
    <w:rsid w:val="00114BEA"/>
    <w:rsid w:val="00115711"/>
    <w:rsid w:val="00116758"/>
    <w:rsid w:val="0012149B"/>
    <w:rsid w:val="0012158C"/>
    <w:rsid w:val="0012306A"/>
    <w:rsid w:val="0012441E"/>
    <w:rsid w:val="001246F2"/>
    <w:rsid w:val="001270D9"/>
    <w:rsid w:val="00127AFC"/>
    <w:rsid w:val="00131CB7"/>
    <w:rsid w:val="0013373F"/>
    <w:rsid w:val="00141FC7"/>
    <w:rsid w:val="001440D7"/>
    <w:rsid w:val="001468F2"/>
    <w:rsid w:val="0015014C"/>
    <w:rsid w:val="001504CC"/>
    <w:rsid w:val="00156336"/>
    <w:rsid w:val="00157D1A"/>
    <w:rsid w:val="001609E0"/>
    <w:rsid w:val="001624D6"/>
    <w:rsid w:val="00162C30"/>
    <w:rsid w:val="00163827"/>
    <w:rsid w:val="00165BE8"/>
    <w:rsid w:val="00165EA8"/>
    <w:rsid w:val="00167675"/>
    <w:rsid w:val="00167A3E"/>
    <w:rsid w:val="001734CD"/>
    <w:rsid w:val="001749A3"/>
    <w:rsid w:val="00175262"/>
    <w:rsid w:val="00175B2D"/>
    <w:rsid w:val="001825C1"/>
    <w:rsid w:val="00185A20"/>
    <w:rsid w:val="00186DEB"/>
    <w:rsid w:val="001904AD"/>
    <w:rsid w:val="0019180D"/>
    <w:rsid w:val="001929D2"/>
    <w:rsid w:val="00196078"/>
    <w:rsid w:val="00197B33"/>
    <w:rsid w:val="001A0043"/>
    <w:rsid w:val="001A05F4"/>
    <w:rsid w:val="001A0AA6"/>
    <w:rsid w:val="001A0CEC"/>
    <w:rsid w:val="001A1AC1"/>
    <w:rsid w:val="001A29C9"/>
    <w:rsid w:val="001A5A68"/>
    <w:rsid w:val="001B2E5D"/>
    <w:rsid w:val="001B46E5"/>
    <w:rsid w:val="001B5720"/>
    <w:rsid w:val="001B5A3E"/>
    <w:rsid w:val="001B6390"/>
    <w:rsid w:val="001B64D5"/>
    <w:rsid w:val="001B72CC"/>
    <w:rsid w:val="001C04DE"/>
    <w:rsid w:val="001C060B"/>
    <w:rsid w:val="001C093E"/>
    <w:rsid w:val="001C339E"/>
    <w:rsid w:val="001C6F1E"/>
    <w:rsid w:val="001C71FB"/>
    <w:rsid w:val="001C7883"/>
    <w:rsid w:val="001D3877"/>
    <w:rsid w:val="001D6991"/>
    <w:rsid w:val="001D6A78"/>
    <w:rsid w:val="001D7E89"/>
    <w:rsid w:val="001E120A"/>
    <w:rsid w:val="001E15D7"/>
    <w:rsid w:val="001E62B1"/>
    <w:rsid w:val="001E7EEA"/>
    <w:rsid w:val="001F1CDE"/>
    <w:rsid w:val="001F7150"/>
    <w:rsid w:val="00200DE4"/>
    <w:rsid w:val="00202553"/>
    <w:rsid w:val="00204658"/>
    <w:rsid w:val="00205793"/>
    <w:rsid w:val="00205D8D"/>
    <w:rsid w:val="002065C9"/>
    <w:rsid w:val="00206D9A"/>
    <w:rsid w:val="00212946"/>
    <w:rsid w:val="00216CF7"/>
    <w:rsid w:val="002172BC"/>
    <w:rsid w:val="00220367"/>
    <w:rsid w:val="00220604"/>
    <w:rsid w:val="0023228C"/>
    <w:rsid w:val="00235A6B"/>
    <w:rsid w:val="00235DEE"/>
    <w:rsid w:val="002361D8"/>
    <w:rsid w:val="00237391"/>
    <w:rsid w:val="00237F82"/>
    <w:rsid w:val="002521D0"/>
    <w:rsid w:val="00252B58"/>
    <w:rsid w:val="00255B00"/>
    <w:rsid w:val="00257BE6"/>
    <w:rsid w:val="00257D60"/>
    <w:rsid w:val="00261EF2"/>
    <w:rsid w:val="002630C8"/>
    <w:rsid w:val="00264E32"/>
    <w:rsid w:val="00265DB9"/>
    <w:rsid w:val="00267431"/>
    <w:rsid w:val="0028072A"/>
    <w:rsid w:val="00280C73"/>
    <w:rsid w:val="00282D98"/>
    <w:rsid w:val="0028473E"/>
    <w:rsid w:val="00284F7F"/>
    <w:rsid w:val="0028514B"/>
    <w:rsid w:val="00286746"/>
    <w:rsid w:val="00291394"/>
    <w:rsid w:val="00293731"/>
    <w:rsid w:val="0029406B"/>
    <w:rsid w:val="002A1CD9"/>
    <w:rsid w:val="002A2000"/>
    <w:rsid w:val="002A4A44"/>
    <w:rsid w:val="002A546A"/>
    <w:rsid w:val="002A6EBD"/>
    <w:rsid w:val="002B0629"/>
    <w:rsid w:val="002B10F3"/>
    <w:rsid w:val="002B19FD"/>
    <w:rsid w:val="002B1F8B"/>
    <w:rsid w:val="002B2F80"/>
    <w:rsid w:val="002B63FF"/>
    <w:rsid w:val="002B69EA"/>
    <w:rsid w:val="002B6AAB"/>
    <w:rsid w:val="002C266D"/>
    <w:rsid w:val="002C2F21"/>
    <w:rsid w:val="002C4EFB"/>
    <w:rsid w:val="002C6D81"/>
    <w:rsid w:val="002C71B4"/>
    <w:rsid w:val="002D108D"/>
    <w:rsid w:val="002D1649"/>
    <w:rsid w:val="002D4731"/>
    <w:rsid w:val="002D7939"/>
    <w:rsid w:val="002E1293"/>
    <w:rsid w:val="002E33DD"/>
    <w:rsid w:val="002E62BA"/>
    <w:rsid w:val="002E68E7"/>
    <w:rsid w:val="002E6CE7"/>
    <w:rsid w:val="002F2D92"/>
    <w:rsid w:val="00300530"/>
    <w:rsid w:val="00302021"/>
    <w:rsid w:val="00302FA1"/>
    <w:rsid w:val="0030307E"/>
    <w:rsid w:val="003059D3"/>
    <w:rsid w:val="003102CB"/>
    <w:rsid w:val="003207F8"/>
    <w:rsid w:val="00320FB4"/>
    <w:rsid w:val="00324A26"/>
    <w:rsid w:val="00326443"/>
    <w:rsid w:val="00326D95"/>
    <w:rsid w:val="00327072"/>
    <w:rsid w:val="00330F63"/>
    <w:rsid w:val="0033155B"/>
    <w:rsid w:val="003328AB"/>
    <w:rsid w:val="00333EDA"/>
    <w:rsid w:val="00340CDA"/>
    <w:rsid w:val="00340E08"/>
    <w:rsid w:val="003416F9"/>
    <w:rsid w:val="00343A75"/>
    <w:rsid w:val="00344824"/>
    <w:rsid w:val="00350BE1"/>
    <w:rsid w:val="00351B4C"/>
    <w:rsid w:val="003534D5"/>
    <w:rsid w:val="00355121"/>
    <w:rsid w:val="003601D4"/>
    <w:rsid w:val="00362C1E"/>
    <w:rsid w:val="00362F52"/>
    <w:rsid w:val="00363A36"/>
    <w:rsid w:val="00367C6E"/>
    <w:rsid w:val="0037109E"/>
    <w:rsid w:val="00371E36"/>
    <w:rsid w:val="00372018"/>
    <w:rsid w:val="003745AE"/>
    <w:rsid w:val="00374BBF"/>
    <w:rsid w:val="00376688"/>
    <w:rsid w:val="00377D49"/>
    <w:rsid w:val="00380FB7"/>
    <w:rsid w:val="00381E85"/>
    <w:rsid w:val="00382788"/>
    <w:rsid w:val="003850F0"/>
    <w:rsid w:val="00390703"/>
    <w:rsid w:val="003913B1"/>
    <w:rsid w:val="0039227C"/>
    <w:rsid w:val="00393E56"/>
    <w:rsid w:val="00394191"/>
    <w:rsid w:val="0039495B"/>
    <w:rsid w:val="00395F88"/>
    <w:rsid w:val="003A1037"/>
    <w:rsid w:val="003A2035"/>
    <w:rsid w:val="003A2655"/>
    <w:rsid w:val="003A327A"/>
    <w:rsid w:val="003A6588"/>
    <w:rsid w:val="003B2730"/>
    <w:rsid w:val="003B3B5C"/>
    <w:rsid w:val="003B461A"/>
    <w:rsid w:val="003B564C"/>
    <w:rsid w:val="003B6D70"/>
    <w:rsid w:val="003B71DF"/>
    <w:rsid w:val="003C23A0"/>
    <w:rsid w:val="003C26C6"/>
    <w:rsid w:val="003C7F87"/>
    <w:rsid w:val="003D1122"/>
    <w:rsid w:val="003D4322"/>
    <w:rsid w:val="003D5BF1"/>
    <w:rsid w:val="003D673E"/>
    <w:rsid w:val="003D6CD2"/>
    <w:rsid w:val="003E0310"/>
    <w:rsid w:val="003E3666"/>
    <w:rsid w:val="003E473A"/>
    <w:rsid w:val="003E618B"/>
    <w:rsid w:val="003E6E5F"/>
    <w:rsid w:val="003F4ACD"/>
    <w:rsid w:val="003F57FB"/>
    <w:rsid w:val="003F72F4"/>
    <w:rsid w:val="004032AE"/>
    <w:rsid w:val="00406478"/>
    <w:rsid w:val="004071B6"/>
    <w:rsid w:val="0040724A"/>
    <w:rsid w:val="00407E47"/>
    <w:rsid w:val="0041303F"/>
    <w:rsid w:val="0041472B"/>
    <w:rsid w:val="00414D9F"/>
    <w:rsid w:val="00420A41"/>
    <w:rsid w:val="00421F58"/>
    <w:rsid w:val="00425339"/>
    <w:rsid w:val="004253BF"/>
    <w:rsid w:val="00427165"/>
    <w:rsid w:val="0042784B"/>
    <w:rsid w:val="0043117B"/>
    <w:rsid w:val="004311EF"/>
    <w:rsid w:val="0043238D"/>
    <w:rsid w:val="00433A13"/>
    <w:rsid w:val="00434B06"/>
    <w:rsid w:val="00435E75"/>
    <w:rsid w:val="00437278"/>
    <w:rsid w:val="00437B2A"/>
    <w:rsid w:val="00440536"/>
    <w:rsid w:val="00440EA5"/>
    <w:rsid w:val="004412B9"/>
    <w:rsid w:val="00441544"/>
    <w:rsid w:val="004424EC"/>
    <w:rsid w:val="00442ECF"/>
    <w:rsid w:val="0045278A"/>
    <w:rsid w:val="004602EE"/>
    <w:rsid w:val="004624A0"/>
    <w:rsid w:val="00462E1B"/>
    <w:rsid w:val="004631DA"/>
    <w:rsid w:val="00463414"/>
    <w:rsid w:val="00465B4A"/>
    <w:rsid w:val="004664FC"/>
    <w:rsid w:val="0047133D"/>
    <w:rsid w:val="0047495D"/>
    <w:rsid w:val="00474BA1"/>
    <w:rsid w:val="00476ECC"/>
    <w:rsid w:val="004803B6"/>
    <w:rsid w:val="004823FA"/>
    <w:rsid w:val="00482492"/>
    <w:rsid w:val="004847F6"/>
    <w:rsid w:val="00484818"/>
    <w:rsid w:val="00484E2C"/>
    <w:rsid w:val="00497D96"/>
    <w:rsid w:val="004A021B"/>
    <w:rsid w:val="004A0E1A"/>
    <w:rsid w:val="004A271E"/>
    <w:rsid w:val="004A4006"/>
    <w:rsid w:val="004A43E0"/>
    <w:rsid w:val="004A4DE9"/>
    <w:rsid w:val="004B0784"/>
    <w:rsid w:val="004B158D"/>
    <w:rsid w:val="004B1E69"/>
    <w:rsid w:val="004B79B6"/>
    <w:rsid w:val="004C4091"/>
    <w:rsid w:val="004C5AAB"/>
    <w:rsid w:val="004C6654"/>
    <w:rsid w:val="004C6BA5"/>
    <w:rsid w:val="004C7AFF"/>
    <w:rsid w:val="004D0B5E"/>
    <w:rsid w:val="004D1CB1"/>
    <w:rsid w:val="004D1D7C"/>
    <w:rsid w:val="004D20AD"/>
    <w:rsid w:val="004D41A3"/>
    <w:rsid w:val="004D5691"/>
    <w:rsid w:val="004D74CF"/>
    <w:rsid w:val="004E1454"/>
    <w:rsid w:val="004E1854"/>
    <w:rsid w:val="004E22B8"/>
    <w:rsid w:val="004E3136"/>
    <w:rsid w:val="004E398F"/>
    <w:rsid w:val="004E4320"/>
    <w:rsid w:val="004E72F0"/>
    <w:rsid w:val="004F1505"/>
    <w:rsid w:val="004F1FCB"/>
    <w:rsid w:val="004F21C4"/>
    <w:rsid w:val="004F2491"/>
    <w:rsid w:val="004F5239"/>
    <w:rsid w:val="0050060B"/>
    <w:rsid w:val="00502014"/>
    <w:rsid w:val="00502546"/>
    <w:rsid w:val="005046C7"/>
    <w:rsid w:val="0050651F"/>
    <w:rsid w:val="005065A2"/>
    <w:rsid w:val="00507404"/>
    <w:rsid w:val="005105C2"/>
    <w:rsid w:val="0051132C"/>
    <w:rsid w:val="00512221"/>
    <w:rsid w:val="00513E91"/>
    <w:rsid w:val="005167CD"/>
    <w:rsid w:val="005179BB"/>
    <w:rsid w:val="00520547"/>
    <w:rsid w:val="00521B7E"/>
    <w:rsid w:val="005239C1"/>
    <w:rsid w:val="00523AD8"/>
    <w:rsid w:val="005279F6"/>
    <w:rsid w:val="00530153"/>
    <w:rsid w:val="005305E8"/>
    <w:rsid w:val="00531F90"/>
    <w:rsid w:val="00532483"/>
    <w:rsid w:val="00535146"/>
    <w:rsid w:val="00535641"/>
    <w:rsid w:val="00535DA7"/>
    <w:rsid w:val="0053732C"/>
    <w:rsid w:val="00537346"/>
    <w:rsid w:val="005441AB"/>
    <w:rsid w:val="005468A1"/>
    <w:rsid w:val="00547774"/>
    <w:rsid w:val="0055027F"/>
    <w:rsid w:val="00551CCB"/>
    <w:rsid w:val="00552862"/>
    <w:rsid w:val="00553796"/>
    <w:rsid w:val="00554DEE"/>
    <w:rsid w:val="005607F6"/>
    <w:rsid w:val="005609A2"/>
    <w:rsid w:val="00560E38"/>
    <w:rsid w:val="00564C4D"/>
    <w:rsid w:val="00565AF6"/>
    <w:rsid w:val="00565BA3"/>
    <w:rsid w:val="005667A8"/>
    <w:rsid w:val="00566D42"/>
    <w:rsid w:val="005708D1"/>
    <w:rsid w:val="0057274C"/>
    <w:rsid w:val="00572895"/>
    <w:rsid w:val="0057765E"/>
    <w:rsid w:val="005803E5"/>
    <w:rsid w:val="00580907"/>
    <w:rsid w:val="00583380"/>
    <w:rsid w:val="00587C1E"/>
    <w:rsid w:val="005910B9"/>
    <w:rsid w:val="00594A78"/>
    <w:rsid w:val="0059740A"/>
    <w:rsid w:val="00597630"/>
    <w:rsid w:val="005A0132"/>
    <w:rsid w:val="005A0C5F"/>
    <w:rsid w:val="005A1030"/>
    <w:rsid w:val="005A27D4"/>
    <w:rsid w:val="005A324B"/>
    <w:rsid w:val="005A3582"/>
    <w:rsid w:val="005A3662"/>
    <w:rsid w:val="005A3851"/>
    <w:rsid w:val="005A3F53"/>
    <w:rsid w:val="005A48DC"/>
    <w:rsid w:val="005A4A2F"/>
    <w:rsid w:val="005B4AE4"/>
    <w:rsid w:val="005C52EB"/>
    <w:rsid w:val="005C595F"/>
    <w:rsid w:val="005D4646"/>
    <w:rsid w:val="005D769C"/>
    <w:rsid w:val="005E1AE4"/>
    <w:rsid w:val="005E2407"/>
    <w:rsid w:val="005E4676"/>
    <w:rsid w:val="005E6A81"/>
    <w:rsid w:val="005E72FC"/>
    <w:rsid w:val="005E735E"/>
    <w:rsid w:val="005F2EA7"/>
    <w:rsid w:val="005F42D5"/>
    <w:rsid w:val="005F5AC5"/>
    <w:rsid w:val="005F6669"/>
    <w:rsid w:val="005F678B"/>
    <w:rsid w:val="005F7207"/>
    <w:rsid w:val="0060019E"/>
    <w:rsid w:val="006001AC"/>
    <w:rsid w:val="0060072A"/>
    <w:rsid w:val="006010A4"/>
    <w:rsid w:val="00602D3B"/>
    <w:rsid w:val="00604F95"/>
    <w:rsid w:val="006061D5"/>
    <w:rsid w:val="00607219"/>
    <w:rsid w:val="00607A1C"/>
    <w:rsid w:val="00607B77"/>
    <w:rsid w:val="00611915"/>
    <w:rsid w:val="006136DF"/>
    <w:rsid w:val="00615144"/>
    <w:rsid w:val="006217C4"/>
    <w:rsid w:val="00622A16"/>
    <w:rsid w:val="0062383F"/>
    <w:rsid w:val="0062429F"/>
    <w:rsid w:val="00625228"/>
    <w:rsid w:val="00626E3C"/>
    <w:rsid w:val="00632E6F"/>
    <w:rsid w:val="00633630"/>
    <w:rsid w:val="00634E46"/>
    <w:rsid w:val="0063504A"/>
    <w:rsid w:val="00635F33"/>
    <w:rsid w:val="006366C5"/>
    <w:rsid w:val="00636E94"/>
    <w:rsid w:val="0063718F"/>
    <w:rsid w:val="00637458"/>
    <w:rsid w:val="006415CE"/>
    <w:rsid w:val="00647078"/>
    <w:rsid w:val="00647C58"/>
    <w:rsid w:val="006507C8"/>
    <w:rsid w:val="006512EA"/>
    <w:rsid w:val="00652EBD"/>
    <w:rsid w:val="00653D3A"/>
    <w:rsid w:val="0065444A"/>
    <w:rsid w:val="006572F9"/>
    <w:rsid w:val="00657300"/>
    <w:rsid w:val="00657471"/>
    <w:rsid w:val="00657691"/>
    <w:rsid w:val="006579E5"/>
    <w:rsid w:val="00661BC0"/>
    <w:rsid w:val="00661D6D"/>
    <w:rsid w:val="0066371F"/>
    <w:rsid w:val="00671160"/>
    <w:rsid w:val="00673563"/>
    <w:rsid w:val="00673B44"/>
    <w:rsid w:val="00674DE0"/>
    <w:rsid w:val="006753FA"/>
    <w:rsid w:val="00675565"/>
    <w:rsid w:val="00675B68"/>
    <w:rsid w:val="00676466"/>
    <w:rsid w:val="00677220"/>
    <w:rsid w:val="00680852"/>
    <w:rsid w:val="00680E7D"/>
    <w:rsid w:val="00681E15"/>
    <w:rsid w:val="00684CFD"/>
    <w:rsid w:val="0069003B"/>
    <w:rsid w:val="00694906"/>
    <w:rsid w:val="0069579D"/>
    <w:rsid w:val="006962ED"/>
    <w:rsid w:val="00697388"/>
    <w:rsid w:val="006A0C88"/>
    <w:rsid w:val="006A410D"/>
    <w:rsid w:val="006A57DD"/>
    <w:rsid w:val="006A6A23"/>
    <w:rsid w:val="006B04F9"/>
    <w:rsid w:val="006B067B"/>
    <w:rsid w:val="006B0F08"/>
    <w:rsid w:val="006B206D"/>
    <w:rsid w:val="006B46C8"/>
    <w:rsid w:val="006B601D"/>
    <w:rsid w:val="006B77A1"/>
    <w:rsid w:val="006B78DD"/>
    <w:rsid w:val="006C525D"/>
    <w:rsid w:val="006C56CF"/>
    <w:rsid w:val="006C6270"/>
    <w:rsid w:val="006C6BDF"/>
    <w:rsid w:val="006C6D5C"/>
    <w:rsid w:val="006C793E"/>
    <w:rsid w:val="006D1FE0"/>
    <w:rsid w:val="006D2B4F"/>
    <w:rsid w:val="006D2F3A"/>
    <w:rsid w:val="006D48D5"/>
    <w:rsid w:val="006D4C99"/>
    <w:rsid w:val="006D4D94"/>
    <w:rsid w:val="006D5CFF"/>
    <w:rsid w:val="006E29C9"/>
    <w:rsid w:val="006E2D92"/>
    <w:rsid w:val="006E3384"/>
    <w:rsid w:val="006E49F3"/>
    <w:rsid w:val="006E4B99"/>
    <w:rsid w:val="006E5851"/>
    <w:rsid w:val="006E7B73"/>
    <w:rsid w:val="006F17F7"/>
    <w:rsid w:val="006F2226"/>
    <w:rsid w:val="006F285D"/>
    <w:rsid w:val="006F2C0A"/>
    <w:rsid w:val="006F35DC"/>
    <w:rsid w:val="006F46DB"/>
    <w:rsid w:val="006F5428"/>
    <w:rsid w:val="006F5558"/>
    <w:rsid w:val="006F7775"/>
    <w:rsid w:val="007016A7"/>
    <w:rsid w:val="00701C17"/>
    <w:rsid w:val="0070346F"/>
    <w:rsid w:val="00703D1C"/>
    <w:rsid w:val="007106E1"/>
    <w:rsid w:val="00712BB0"/>
    <w:rsid w:val="007162E3"/>
    <w:rsid w:val="007166FB"/>
    <w:rsid w:val="0071A2EA"/>
    <w:rsid w:val="00721681"/>
    <w:rsid w:val="00721C44"/>
    <w:rsid w:val="007230D8"/>
    <w:rsid w:val="007251C4"/>
    <w:rsid w:val="0072522D"/>
    <w:rsid w:val="007266BC"/>
    <w:rsid w:val="0072690F"/>
    <w:rsid w:val="00727128"/>
    <w:rsid w:val="0073121F"/>
    <w:rsid w:val="00731B56"/>
    <w:rsid w:val="0073358B"/>
    <w:rsid w:val="0073397E"/>
    <w:rsid w:val="00733C6E"/>
    <w:rsid w:val="00734F59"/>
    <w:rsid w:val="00737CD2"/>
    <w:rsid w:val="00740B70"/>
    <w:rsid w:val="00742982"/>
    <w:rsid w:val="00752027"/>
    <w:rsid w:val="00753A4F"/>
    <w:rsid w:val="007559CC"/>
    <w:rsid w:val="007569DC"/>
    <w:rsid w:val="00756EB3"/>
    <w:rsid w:val="00757DE6"/>
    <w:rsid w:val="007605BE"/>
    <w:rsid w:val="007612AC"/>
    <w:rsid w:val="00761CED"/>
    <w:rsid w:val="0076336F"/>
    <w:rsid w:val="007633CB"/>
    <w:rsid w:val="007643E1"/>
    <w:rsid w:val="00766161"/>
    <w:rsid w:val="00767BAE"/>
    <w:rsid w:val="007735E8"/>
    <w:rsid w:val="00777A1D"/>
    <w:rsid w:val="00780E32"/>
    <w:rsid w:val="00786161"/>
    <w:rsid w:val="00786932"/>
    <w:rsid w:val="0078766B"/>
    <w:rsid w:val="00792093"/>
    <w:rsid w:val="00793163"/>
    <w:rsid w:val="007931E2"/>
    <w:rsid w:val="007946E2"/>
    <w:rsid w:val="00795A07"/>
    <w:rsid w:val="00797317"/>
    <w:rsid w:val="007A26C1"/>
    <w:rsid w:val="007A35CC"/>
    <w:rsid w:val="007A4ADC"/>
    <w:rsid w:val="007A7F4E"/>
    <w:rsid w:val="007B3D22"/>
    <w:rsid w:val="007B3ED0"/>
    <w:rsid w:val="007B7B9A"/>
    <w:rsid w:val="007C0F6D"/>
    <w:rsid w:val="007C1B02"/>
    <w:rsid w:val="007C25D9"/>
    <w:rsid w:val="007C3962"/>
    <w:rsid w:val="007C6502"/>
    <w:rsid w:val="007D0222"/>
    <w:rsid w:val="007D02C1"/>
    <w:rsid w:val="007D08B5"/>
    <w:rsid w:val="007D22C0"/>
    <w:rsid w:val="007D3201"/>
    <w:rsid w:val="007D6C69"/>
    <w:rsid w:val="007E022B"/>
    <w:rsid w:val="007E0C17"/>
    <w:rsid w:val="007E181A"/>
    <w:rsid w:val="007E42BB"/>
    <w:rsid w:val="007E485B"/>
    <w:rsid w:val="007E4A11"/>
    <w:rsid w:val="007E5862"/>
    <w:rsid w:val="007E7D73"/>
    <w:rsid w:val="007F16CA"/>
    <w:rsid w:val="007F5B9C"/>
    <w:rsid w:val="007F7502"/>
    <w:rsid w:val="00805C09"/>
    <w:rsid w:val="00806ECA"/>
    <w:rsid w:val="00807994"/>
    <w:rsid w:val="00810115"/>
    <w:rsid w:val="0081042F"/>
    <w:rsid w:val="008122B9"/>
    <w:rsid w:val="00815DF5"/>
    <w:rsid w:val="00816FE9"/>
    <w:rsid w:val="0081734B"/>
    <w:rsid w:val="00820525"/>
    <w:rsid w:val="00822C47"/>
    <w:rsid w:val="00824017"/>
    <w:rsid w:val="008250E4"/>
    <w:rsid w:val="00827874"/>
    <w:rsid w:val="0083101F"/>
    <w:rsid w:val="00832ABB"/>
    <w:rsid w:val="00834DFE"/>
    <w:rsid w:val="00836D91"/>
    <w:rsid w:val="00843367"/>
    <w:rsid w:val="00843389"/>
    <w:rsid w:val="00850B36"/>
    <w:rsid w:val="00852705"/>
    <w:rsid w:val="00853F57"/>
    <w:rsid w:val="00857A1C"/>
    <w:rsid w:val="00860A25"/>
    <w:rsid w:val="00861155"/>
    <w:rsid w:val="0086327A"/>
    <w:rsid w:val="00864512"/>
    <w:rsid w:val="0087078E"/>
    <w:rsid w:val="00874433"/>
    <w:rsid w:val="00875D19"/>
    <w:rsid w:val="00880490"/>
    <w:rsid w:val="00880FBB"/>
    <w:rsid w:val="0088167B"/>
    <w:rsid w:val="00883B97"/>
    <w:rsid w:val="00886C20"/>
    <w:rsid w:val="00886CC5"/>
    <w:rsid w:val="00887DA6"/>
    <w:rsid w:val="00890D76"/>
    <w:rsid w:val="00893837"/>
    <w:rsid w:val="00894DD6"/>
    <w:rsid w:val="008959E2"/>
    <w:rsid w:val="008968E4"/>
    <w:rsid w:val="00896A26"/>
    <w:rsid w:val="008A2B91"/>
    <w:rsid w:val="008A378F"/>
    <w:rsid w:val="008A4C70"/>
    <w:rsid w:val="008A4E81"/>
    <w:rsid w:val="008A7501"/>
    <w:rsid w:val="008B001A"/>
    <w:rsid w:val="008B0A92"/>
    <w:rsid w:val="008B2194"/>
    <w:rsid w:val="008B300B"/>
    <w:rsid w:val="008B71AD"/>
    <w:rsid w:val="008B7269"/>
    <w:rsid w:val="008C0E3D"/>
    <w:rsid w:val="008C1835"/>
    <w:rsid w:val="008C1A2C"/>
    <w:rsid w:val="008C6547"/>
    <w:rsid w:val="008C7A75"/>
    <w:rsid w:val="008D2F91"/>
    <w:rsid w:val="008D7F83"/>
    <w:rsid w:val="008E2E8D"/>
    <w:rsid w:val="008E58A8"/>
    <w:rsid w:val="008E5ECA"/>
    <w:rsid w:val="008E6393"/>
    <w:rsid w:val="008F11DB"/>
    <w:rsid w:val="008F1809"/>
    <w:rsid w:val="008F196B"/>
    <w:rsid w:val="008F26EE"/>
    <w:rsid w:val="008F2AF7"/>
    <w:rsid w:val="008F50BE"/>
    <w:rsid w:val="008F52EB"/>
    <w:rsid w:val="008F75E3"/>
    <w:rsid w:val="009040BC"/>
    <w:rsid w:val="009061B3"/>
    <w:rsid w:val="00906361"/>
    <w:rsid w:val="00907282"/>
    <w:rsid w:val="00910887"/>
    <w:rsid w:val="00912127"/>
    <w:rsid w:val="00913428"/>
    <w:rsid w:val="00913D76"/>
    <w:rsid w:val="00913F28"/>
    <w:rsid w:val="00916645"/>
    <w:rsid w:val="0091675A"/>
    <w:rsid w:val="009209E9"/>
    <w:rsid w:val="00920FA2"/>
    <w:rsid w:val="009227BF"/>
    <w:rsid w:val="00930751"/>
    <w:rsid w:val="00931196"/>
    <w:rsid w:val="00931697"/>
    <w:rsid w:val="0093491F"/>
    <w:rsid w:val="0093644D"/>
    <w:rsid w:val="009408F6"/>
    <w:rsid w:val="00942D9B"/>
    <w:rsid w:val="00942E8D"/>
    <w:rsid w:val="00943100"/>
    <w:rsid w:val="00944793"/>
    <w:rsid w:val="00944A01"/>
    <w:rsid w:val="00946E33"/>
    <w:rsid w:val="009475D0"/>
    <w:rsid w:val="00951036"/>
    <w:rsid w:val="00953CD4"/>
    <w:rsid w:val="00955098"/>
    <w:rsid w:val="00962E4A"/>
    <w:rsid w:val="00965243"/>
    <w:rsid w:val="00967F9F"/>
    <w:rsid w:val="00970A53"/>
    <w:rsid w:val="009756C9"/>
    <w:rsid w:val="00982F87"/>
    <w:rsid w:val="0098367D"/>
    <w:rsid w:val="00983708"/>
    <w:rsid w:val="0099657C"/>
    <w:rsid w:val="009A1A5A"/>
    <w:rsid w:val="009A1C4C"/>
    <w:rsid w:val="009A344D"/>
    <w:rsid w:val="009A518D"/>
    <w:rsid w:val="009A5739"/>
    <w:rsid w:val="009B000D"/>
    <w:rsid w:val="009B0352"/>
    <w:rsid w:val="009B0788"/>
    <w:rsid w:val="009B20B0"/>
    <w:rsid w:val="009B20E7"/>
    <w:rsid w:val="009B24D2"/>
    <w:rsid w:val="009B395C"/>
    <w:rsid w:val="009B45BF"/>
    <w:rsid w:val="009B5689"/>
    <w:rsid w:val="009C04B9"/>
    <w:rsid w:val="009C0869"/>
    <w:rsid w:val="009C1559"/>
    <w:rsid w:val="009C217C"/>
    <w:rsid w:val="009C28A5"/>
    <w:rsid w:val="009C4E7E"/>
    <w:rsid w:val="009C64CC"/>
    <w:rsid w:val="009C7566"/>
    <w:rsid w:val="009C7C83"/>
    <w:rsid w:val="009C7EBE"/>
    <w:rsid w:val="009D1409"/>
    <w:rsid w:val="009D195A"/>
    <w:rsid w:val="009D32E2"/>
    <w:rsid w:val="009D3352"/>
    <w:rsid w:val="009D372C"/>
    <w:rsid w:val="009D6574"/>
    <w:rsid w:val="009E1195"/>
    <w:rsid w:val="009E325F"/>
    <w:rsid w:val="009E3A16"/>
    <w:rsid w:val="009E4B75"/>
    <w:rsid w:val="009E63E2"/>
    <w:rsid w:val="009E6AFB"/>
    <w:rsid w:val="009F1D0A"/>
    <w:rsid w:val="009F4450"/>
    <w:rsid w:val="009F5C01"/>
    <w:rsid w:val="00A02585"/>
    <w:rsid w:val="00A02851"/>
    <w:rsid w:val="00A02B46"/>
    <w:rsid w:val="00A02BBA"/>
    <w:rsid w:val="00A052E9"/>
    <w:rsid w:val="00A05E8C"/>
    <w:rsid w:val="00A12FAA"/>
    <w:rsid w:val="00A1358B"/>
    <w:rsid w:val="00A13D9C"/>
    <w:rsid w:val="00A141A2"/>
    <w:rsid w:val="00A144B4"/>
    <w:rsid w:val="00A15BB6"/>
    <w:rsid w:val="00A21070"/>
    <w:rsid w:val="00A219CF"/>
    <w:rsid w:val="00A26EFC"/>
    <w:rsid w:val="00A30B6D"/>
    <w:rsid w:val="00A30FF0"/>
    <w:rsid w:val="00A312A7"/>
    <w:rsid w:val="00A3390E"/>
    <w:rsid w:val="00A349DB"/>
    <w:rsid w:val="00A3763D"/>
    <w:rsid w:val="00A42881"/>
    <w:rsid w:val="00A428F6"/>
    <w:rsid w:val="00A42C59"/>
    <w:rsid w:val="00A44B16"/>
    <w:rsid w:val="00A466AF"/>
    <w:rsid w:val="00A52150"/>
    <w:rsid w:val="00A52281"/>
    <w:rsid w:val="00A52993"/>
    <w:rsid w:val="00A53A39"/>
    <w:rsid w:val="00A5405F"/>
    <w:rsid w:val="00A5775E"/>
    <w:rsid w:val="00A60E9D"/>
    <w:rsid w:val="00A611EE"/>
    <w:rsid w:val="00A642BF"/>
    <w:rsid w:val="00A64937"/>
    <w:rsid w:val="00A65DC4"/>
    <w:rsid w:val="00A6615E"/>
    <w:rsid w:val="00A67C74"/>
    <w:rsid w:val="00A7017C"/>
    <w:rsid w:val="00A707D1"/>
    <w:rsid w:val="00A71099"/>
    <w:rsid w:val="00A7116E"/>
    <w:rsid w:val="00A711D6"/>
    <w:rsid w:val="00A7196A"/>
    <w:rsid w:val="00A72B76"/>
    <w:rsid w:val="00A73871"/>
    <w:rsid w:val="00A74280"/>
    <w:rsid w:val="00A82C82"/>
    <w:rsid w:val="00A86AF2"/>
    <w:rsid w:val="00A86E90"/>
    <w:rsid w:val="00A87AB7"/>
    <w:rsid w:val="00A931DA"/>
    <w:rsid w:val="00A9394E"/>
    <w:rsid w:val="00A96E2D"/>
    <w:rsid w:val="00AA06D8"/>
    <w:rsid w:val="00AA2BF3"/>
    <w:rsid w:val="00AA3732"/>
    <w:rsid w:val="00AA64DA"/>
    <w:rsid w:val="00AA79B9"/>
    <w:rsid w:val="00AB0E6C"/>
    <w:rsid w:val="00AB3A6D"/>
    <w:rsid w:val="00AC1BEE"/>
    <w:rsid w:val="00AC1FE2"/>
    <w:rsid w:val="00AC2C51"/>
    <w:rsid w:val="00AC2EFB"/>
    <w:rsid w:val="00AC3136"/>
    <w:rsid w:val="00AC34B7"/>
    <w:rsid w:val="00AC3D7F"/>
    <w:rsid w:val="00AC55D7"/>
    <w:rsid w:val="00AC5630"/>
    <w:rsid w:val="00AC5D2E"/>
    <w:rsid w:val="00AC6115"/>
    <w:rsid w:val="00AC6551"/>
    <w:rsid w:val="00AC65C3"/>
    <w:rsid w:val="00AD07EB"/>
    <w:rsid w:val="00AD0BA4"/>
    <w:rsid w:val="00AD1D5B"/>
    <w:rsid w:val="00AD4AED"/>
    <w:rsid w:val="00AD538E"/>
    <w:rsid w:val="00AE0AF3"/>
    <w:rsid w:val="00AE36DE"/>
    <w:rsid w:val="00AE3CA8"/>
    <w:rsid w:val="00AE43F7"/>
    <w:rsid w:val="00AE4B74"/>
    <w:rsid w:val="00AE5CDA"/>
    <w:rsid w:val="00AF0F70"/>
    <w:rsid w:val="00AF2F6F"/>
    <w:rsid w:val="00AF4F96"/>
    <w:rsid w:val="00AF6EC5"/>
    <w:rsid w:val="00B01CA6"/>
    <w:rsid w:val="00B02277"/>
    <w:rsid w:val="00B04D56"/>
    <w:rsid w:val="00B06D58"/>
    <w:rsid w:val="00B0C7D4"/>
    <w:rsid w:val="00B1126C"/>
    <w:rsid w:val="00B12DEF"/>
    <w:rsid w:val="00B139E0"/>
    <w:rsid w:val="00B175C7"/>
    <w:rsid w:val="00B2060F"/>
    <w:rsid w:val="00B21AA4"/>
    <w:rsid w:val="00B243AC"/>
    <w:rsid w:val="00B270F1"/>
    <w:rsid w:val="00B2741A"/>
    <w:rsid w:val="00B320B6"/>
    <w:rsid w:val="00B33703"/>
    <w:rsid w:val="00B33828"/>
    <w:rsid w:val="00B35441"/>
    <w:rsid w:val="00B356C2"/>
    <w:rsid w:val="00B36AC7"/>
    <w:rsid w:val="00B40E30"/>
    <w:rsid w:val="00B418D4"/>
    <w:rsid w:val="00B421A5"/>
    <w:rsid w:val="00B425A9"/>
    <w:rsid w:val="00B43ECE"/>
    <w:rsid w:val="00B477EC"/>
    <w:rsid w:val="00B50556"/>
    <w:rsid w:val="00B51643"/>
    <w:rsid w:val="00B51D35"/>
    <w:rsid w:val="00B5327E"/>
    <w:rsid w:val="00B53D32"/>
    <w:rsid w:val="00B5494E"/>
    <w:rsid w:val="00B600EE"/>
    <w:rsid w:val="00B61C94"/>
    <w:rsid w:val="00B625D6"/>
    <w:rsid w:val="00B6456B"/>
    <w:rsid w:val="00B64BC7"/>
    <w:rsid w:val="00B64D9E"/>
    <w:rsid w:val="00B65F5E"/>
    <w:rsid w:val="00B71901"/>
    <w:rsid w:val="00B745D2"/>
    <w:rsid w:val="00B77ACF"/>
    <w:rsid w:val="00B8291C"/>
    <w:rsid w:val="00B83B8A"/>
    <w:rsid w:val="00B857E0"/>
    <w:rsid w:val="00B92944"/>
    <w:rsid w:val="00B9542D"/>
    <w:rsid w:val="00BA2465"/>
    <w:rsid w:val="00BA6428"/>
    <w:rsid w:val="00BA7D9B"/>
    <w:rsid w:val="00BB0563"/>
    <w:rsid w:val="00BB4F7D"/>
    <w:rsid w:val="00BB7831"/>
    <w:rsid w:val="00BC0999"/>
    <w:rsid w:val="00BC2A14"/>
    <w:rsid w:val="00BC2AF8"/>
    <w:rsid w:val="00BC2E48"/>
    <w:rsid w:val="00BC5762"/>
    <w:rsid w:val="00BC67B4"/>
    <w:rsid w:val="00BC7359"/>
    <w:rsid w:val="00BD214A"/>
    <w:rsid w:val="00BD4179"/>
    <w:rsid w:val="00BD79BE"/>
    <w:rsid w:val="00BE1661"/>
    <w:rsid w:val="00BE2316"/>
    <w:rsid w:val="00BE2D38"/>
    <w:rsid w:val="00BE3BE1"/>
    <w:rsid w:val="00BE6D8C"/>
    <w:rsid w:val="00BE712C"/>
    <w:rsid w:val="00BF0134"/>
    <w:rsid w:val="00BF1487"/>
    <w:rsid w:val="00BF2B52"/>
    <w:rsid w:val="00BF3F83"/>
    <w:rsid w:val="00BF7BF1"/>
    <w:rsid w:val="00C05B59"/>
    <w:rsid w:val="00C07009"/>
    <w:rsid w:val="00C07FDC"/>
    <w:rsid w:val="00C10E2A"/>
    <w:rsid w:val="00C146B9"/>
    <w:rsid w:val="00C1606E"/>
    <w:rsid w:val="00C17A02"/>
    <w:rsid w:val="00C2145D"/>
    <w:rsid w:val="00C27183"/>
    <w:rsid w:val="00C277C1"/>
    <w:rsid w:val="00C27A30"/>
    <w:rsid w:val="00C30FDE"/>
    <w:rsid w:val="00C3191C"/>
    <w:rsid w:val="00C31B32"/>
    <w:rsid w:val="00C31BA5"/>
    <w:rsid w:val="00C31DBA"/>
    <w:rsid w:val="00C32257"/>
    <w:rsid w:val="00C32E83"/>
    <w:rsid w:val="00C35E87"/>
    <w:rsid w:val="00C35F2E"/>
    <w:rsid w:val="00C362A6"/>
    <w:rsid w:val="00C41689"/>
    <w:rsid w:val="00C4284D"/>
    <w:rsid w:val="00C4410C"/>
    <w:rsid w:val="00C44BCA"/>
    <w:rsid w:val="00C45CAC"/>
    <w:rsid w:val="00C47104"/>
    <w:rsid w:val="00C51C90"/>
    <w:rsid w:val="00C54DDC"/>
    <w:rsid w:val="00C55C36"/>
    <w:rsid w:val="00C56983"/>
    <w:rsid w:val="00C62225"/>
    <w:rsid w:val="00C63094"/>
    <w:rsid w:val="00C630EE"/>
    <w:rsid w:val="00C65783"/>
    <w:rsid w:val="00C703FF"/>
    <w:rsid w:val="00C716EC"/>
    <w:rsid w:val="00C72546"/>
    <w:rsid w:val="00C72D99"/>
    <w:rsid w:val="00C73695"/>
    <w:rsid w:val="00C74FA8"/>
    <w:rsid w:val="00C81BC1"/>
    <w:rsid w:val="00C81E48"/>
    <w:rsid w:val="00C82A88"/>
    <w:rsid w:val="00C82D64"/>
    <w:rsid w:val="00C833C0"/>
    <w:rsid w:val="00C87BA4"/>
    <w:rsid w:val="00C9541B"/>
    <w:rsid w:val="00C95611"/>
    <w:rsid w:val="00C96AF6"/>
    <w:rsid w:val="00C97D77"/>
    <w:rsid w:val="00CA1440"/>
    <w:rsid w:val="00CA52A2"/>
    <w:rsid w:val="00CA53DB"/>
    <w:rsid w:val="00CA54A0"/>
    <w:rsid w:val="00CA585C"/>
    <w:rsid w:val="00CA7469"/>
    <w:rsid w:val="00CB2966"/>
    <w:rsid w:val="00CB3AEE"/>
    <w:rsid w:val="00CB7CA2"/>
    <w:rsid w:val="00CC0104"/>
    <w:rsid w:val="00CC0D88"/>
    <w:rsid w:val="00CC42B8"/>
    <w:rsid w:val="00CC4986"/>
    <w:rsid w:val="00CC5228"/>
    <w:rsid w:val="00CC6137"/>
    <w:rsid w:val="00CC6227"/>
    <w:rsid w:val="00CC6305"/>
    <w:rsid w:val="00CC6E07"/>
    <w:rsid w:val="00CD0EF2"/>
    <w:rsid w:val="00CD36F7"/>
    <w:rsid w:val="00CE3B2A"/>
    <w:rsid w:val="00CE5B67"/>
    <w:rsid w:val="00CF3387"/>
    <w:rsid w:val="00CF6FA4"/>
    <w:rsid w:val="00D019D2"/>
    <w:rsid w:val="00D0340B"/>
    <w:rsid w:val="00D03F06"/>
    <w:rsid w:val="00D0562B"/>
    <w:rsid w:val="00D0623B"/>
    <w:rsid w:val="00D1359F"/>
    <w:rsid w:val="00D1532E"/>
    <w:rsid w:val="00D1570D"/>
    <w:rsid w:val="00D15FD5"/>
    <w:rsid w:val="00D16EE6"/>
    <w:rsid w:val="00D21579"/>
    <w:rsid w:val="00D22844"/>
    <w:rsid w:val="00D22B94"/>
    <w:rsid w:val="00D23825"/>
    <w:rsid w:val="00D2382F"/>
    <w:rsid w:val="00D250AE"/>
    <w:rsid w:val="00D2573D"/>
    <w:rsid w:val="00D26E06"/>
    <w:rsid w:val="00D26EF7"/>
    <w:rsid w:val="00D3065D"/>
    <w:rsid w:val="00D312E1"/>
    <w:rsid w:val="00D33F25"/>
    <w:rsid w:val="00D34103"/>
    <w:rsid w:val="00D342FD"/>
    <w:rsid w:val="00D3684E"/>
    <w:rsid w:val="00D40CED"/>
    <w:rsid w:val="00D42110"/>
    <w:rsid w:val="00D47209"/>
    <w:rsid w:val="00D47F5D"/>
    <w:rsid w:val="00D506F5"/>
    <w:rsid w:val="00D54F3A"/>
    <w:rsid w:val="00D55C50"/>
    <w:rsid w:val="00D60042"/>
    <w:rsid w:val="00D63B5A"/>
    <w:rsid w:val="00D7208B"/>
    <w:rsid w:val="00D73847"/>
    <w:rsid w:val="00D74666"/>
    <w:rsid w:val="00D74F15"/>
    <w:rsid w:val="00D75FB8"/>
    <w:rsid w:val="00D8158D"/>
    <w:rsid w:val="00D82FB9"/>
    <w:rsid w:val="00D83BE2"/>
    <w:rsid w:val="00D863A5"/>
    <w:rsid w:val="00D86927"/>
    <w:rsid w:val="00D905DC"/>
    <w:rsid w:val="00D95726"/>
    <w:rsid w:val="00D95BCC"/>
    <w:rsid w:val="00D9653F"/>
    <w:rsid w:val="00DA1021"/>
    <w:rsid w:val="00DA103B"/>
    <w:rsid w:val="00DA4683"/>
    <w:rsid w:val="00DA61D0"/>
    <w:rsid w:val="00DA6411"/>
    <w:rsid w:val="00DA6AB1"/>
    <w:rsid w:val="00DA7C4F"/>
    <w:rsid w:val="00DB0433"/>
    <w:rsid w:val="00DB088D"/>
    <w:rsid w:val="00DB1DBC"/>
    <w:rsid w:val="00DB2BC5"/>
    <w:rsid w:val="00DB3AD3"/>
    <w:rsid w:val="00DB5384"/>
    <w:rsid w:val="00DB5A63"/>
    <w:rsid w:val="00DB6766"/>
    <w:rsid w:val="00DC0346"/>
    <w:rsid w:val="00DC6C3E"/>
    <w:rsid w:val="00DC7286"/>
    <w:rsid w:val="00DC7654"/>
    <w:rsid w:val="00DD1FC6"/>
    <w:rsid w:val="00DD3485"/>
    <w:rsid w:val="00DD5E2E"/>
    <w:rsid w:val="00DE0F89"/>
    <w:rsid w:val="00DE1445"/>
    <w:rsid w:val="00DE17C7"/>
    <w:rsid w:val="00DE46C2"/>
    <w:rsid w:val="00DE6789"/>
    <w:rsid w:val="00DE6B22"/>
    <w:rsid w:val="00DE72F2"/>
    <w:rsid w:val="00DF2DA9"/>
    <w:rsid w:val="00DF478F"/>
    <w:rsid w:val="00DF67F9"/>
    <w:rsid w:val="00E0020C"/>
    <w:rsid w:val="00E02B14"/>
    <w:rsid w:val="00E049E8"/>
    <w:rsid w:val="00E068CC"/>
    <w:rsid w:val="00E12B6A"/>
    <w:rsid w:val="00E1544F"/>
    <w:rsid w:val="00E16ABC"/>
    <w:rsid w:val="00E21ACC"/>
    <w:rsid w:val="00E25527"/>
    <w:rsid w:val="00E25E5A"/>
    <w:rsid w:val="00E26972"/>
    <w:rsid w:val="00E30F16"/>
    <w:rsid w:val="00E32F37"/>
    <w:rsid w:val="00E37241"/>
    <w:rsid w:val="00E4188C"/>
    <w:rsid w:val="00E437BA"/>
    <w:rsid w:val="00E44F77"/>
    <w:rsid w:val="00E47143"/>
    <w:rsid w:val="00E50F09"/>
    <w:rsid w:val="00E51E22"/>
    <w:rsid w:val="00E53516"/>
    <w:rsid w:val="00E53B1C"/>
    <w:rsid w:val="00E54943"/>
    <w:rsid w:val="00E634F9"/>
    <w:rsid w:val="00E64558"/>
    <w:rsid w:val="00E64FAF"/>
    <w:rsid w:val="00E66097"/>
    <w:rsid w:val="00E72B67"/>
    <w:rsid w:val="00E7303A"/>
    <w:rsid w:val="00E75886"/>
    <w:rsid w:val="00E84C8E"/>
    <w:rsid w:val="00E87094"/>
    <w:rsid w:val="00E90950"/>
    <w:rsid w:val="00E90AEA"/>
    <w:rsid w:val="00E93089"/>
    <w:rsid w:val="00E94096"/>
    <w:rsid w:val="00E94B3F"/>
    <w:rsid w:val="00E97E89"/>
    <w:rsid w:val="00EA0255"/>
    <w:rsid w:val="00EA0C13"/>
    <w:rsid w:val="00EA259A"/>
    <w:rsid w:val="00EA2A49"/>
    <w:rsid w:val="00EA2E49"/>
    <w:rsid w:val="00EA709D"/>
    <w:rsid w:val="00EB0210"/>
    <w:rsid w:val="00EB3468"/>
    <w:rsid w:val="00EB37FD"/>
    <w:rsid w:val="00EB3900"/>
    <w:rsid w:val="00EB4491"/>
    <w:rsid w:val="00EB4F84"/>
    <w:rsid w:val="00EB7198"/>
    <w:rsid w:val="00EC07B5"/>
    <w:rsid w:val="00EC2E78"/>
    <w:rsid w:val="00EC6443"/>
    <w:rsid w:val="00ED0750"/>
    <w:rsid w:val="00ED113D"/>
    <w:rsid w:val="00ED1331"/>
    <w:rsid w:val="00ED2E9B"/>
    <w:rsid w:val="00ED3B70"/>
    <w:rsid w:val="00ED5C7F"/>
    <w:rsid w:val="00ED67BB"/>
    <w:rsid w:val="00EE0A48"/>
    <w:rsid w:val="00EE0D56"/>
    <w:rsid w:val="00EE29C4"/>
    <w:rsid w:val="00EE2A17"/>
    <w:rsid w:val="00EE6FD8"/>
    <w:rsid w:val="00EF4373"/>
    <w:rsid w:val="00EF5338"/>
    <w:rsid w:val="00EF5CCB"/>
    <w:rsid w:val="00EF64BF"/>
    <w:rsid w:val="00EF6A06"/>
    <w:rsid w:val="00EF7419"/>
    <w:rsid w:val="00EF7612"/>
    <w:rsid w:val="00EF7F62"/>
    <w:rsid w:val="00F00F75"/>
    <w:rsid w:val="00F07FE4"/>
    <w:rsid w:val="00F11309"/>
    <w:rsid w:val="00F13DE4"/>
    <w:rsid w:val="00F13EB5"/>
    <w:rsid w:val="00F144CA"/>
    <w:rsid w:val="00F15AEC"/>
    <w:rsid w:val="00F15DFA"/>
    <w:rsid w:val="00F16624"/>
    <w:rsid w:val="00F204F9"/>
    <w:rsid w:val="00F21220"/>
    <w:rsid w:val="00F217E6"/>
    <w:rsid w:val="00F21B31"/>
    <w:rsid w:val="00F25BE6"/>
    <w:rsid w:val="00F26D2D"/>
    <w:rsid w:val="00F302D7"/>
    <w:rsid w:val="00F3088A"/>
    <w:rsid w:val="00F35C04"/>
    <w:rsid w:val="00F35C88"/>
    <w:rsid w:val="00F35FEB"/>
    <w:rsid w:val="00F4180C"/>
    <w:rsid w:val="00F41EEF"/>
    <w:rsid w:val="00F44167"/>
    <w:rsid w:val="00F448DF"/>
    <w:rsid w:val="00F45673"/>
    <w:rsid w:val="00F47291"/>
    <w:rsid w:val="00F5007F"/>
    <w:rsid w:val="00F5026E"/>
    <w:rsid w:val="00F51F50"/>
    <w:rsid w:val="00F51F66"/>
    <w:rsid w:val="00F52317"/>
    <w:rsid w:val="00F543F7"/>
    <w:rsid w:val="00F548A6"/>
    <w:rsid w:val="00F56351"/>
    <w:rsid w:val="00F571EB"/>
    <w:rsid w:val="00F6076C"/>
    <w:rsid w:val="00F61637"/>
    <w:rsid w:val="00F63208"/>
    <w:rsid w:val="00F66BCE"/>
    <w:rsid w:val="00F67ADB"/>
    <w:rsid w:val="00F71F87"/>
    <w:rsid w:val="00F722DE"/>
    <w:rsid w:val="00F73BF3"/>
    <w:rsid w:val="00F74C09"/>
    <w:rsid w:val="00F77FC9"/>
    <w:rsid w:val="00F81E07"/>
    <w:rsid w:val="00F84A14"/>
    <w:rsid w:val="00F91EAA"/>
    <w:rsid w:val="00F94B2B"/>
    <w:rsid w:val="00F968CE"/>
    <w:rsid w:val="00FA0FC8"/>
    <w:rsid w:val="00FA3270"/>
    <w:rsid w:val="00FA46F1"/>
    <w:rsid w:val="00FA5752"/>
    <w:rsid w:val="00FA65B6"/>
    <w:rsid w:val="00FA7612"/>
    <w:rsid w:val="00FB05D8"/>
    <w:rsid w:val="00FB4DA4"/>
    <w:rsid w:val="00FB7192"/>
    <w:rsid w:val="00FB7402"/>
    <w:rsid w:val="00FC1754"/>
    <w:rsid w:val="00FC370C"/>
    <w:rsid w:val="00FC4151"/>
    <w:rsid w:val="00FC45FA"/>
    <w:rsid w:val="00FC6535"/>
    <w:rsid w:val="00FC67C1"/>
    <w:rsid w:val="00FC6B73"/>
    <w:rsid w:val="00FC75A1"/>
    <w:rsid w:val="00FD0072"/>
    <w:rsid w:val="00FD0F10"/>
    <w:rsid w:val="00FD1A18"/>
    <w:rsid w:val="00FD2B30"/>
    <w:rsid w:val="00FD2FD9"/>
    <w:rsid w:val="00FD3734"/>
    <w:rsid w:val="00FE069A"/>
    <w:rsid w:val="00FE2AB9"/>
    <w:rsid w:val="00FE69C3"/>
    <w:rsid w:val="00FE7E9B"/>
    <w:rsid w:val="00FF0043"/>
    <w:rsid w:val="00FF0DC3"/>
    <w:rsid w:val="00FF3C1D"/>
    <w:rsid w:val="00FF7F59"/>
    <w:rsid w:val="0135C788"/>
    <w:rsid w:val="0195A2FD"/>
    <w:rsid w:val="01AA3EED"/>
    <w:rsid w:val="01E32805"/>
    <w:rsid w:val="01EE5F6E"/>
    <w:rsid w:val="01F4CC8A"/>
    <w:rsid w:val="0215C1AA"/>
    <w:rsid w:val="021CE2FC"/>
    <w:rsid w:val="024D37C6"/>
    <w:rsid w:val="0283F999"/>
    <w:rsid w:val="036565AB"/>
    <w:rsid w:val="03A511C2"/>
    <w:rsid w:val="03ABCC79"/>
    <w:rsid w:val="0508ECE4"/>
    <w:rsid w:val="050A3344"/>
    <w:rsid w:val="056F472D"/>
    <w:rsid w:val="058CCAA5"/>
    <w:rsid w:val="05A0AAB0"/>
    <w:rsid w:val="05B6B230"/>
    <w:rsid w:val="062F7F96"/>
    <w:rsid w:val="064F29B6"/>
    <w:rsid w:val="06A0FD3A"/>
    <w:rsid w:val="06B171E5"/>
    <w:rsid w:val="06B520AE"/>
    <w:rsid w:val="06E812F2"/>
    <w:rsid w:val="0731C850"/>
    <w:rsid w:val="0745280B"/>
    <w:rsid w:val="0799331A"/>
    <w:rsid w:val="07A329F9"/>
    <w:rsid w:val="07B6774F"/>
    <w:rsid w:val="084BAB9E"/>
    <w:rsid w:val="088F8B95"/>
    <w:rsid w:val="08B93578"/>
    <w:rsid w:val="08E37DE4"/>
    <w:rsid w:val="0917CA84"/>
    <w:rsid w:val="097FC36E"/>
    <w:rsid w:val="099BEF2A"/>
    <w:rsid w:val="09EACF7F"/>
    <w:rsid w:val="0A153C5D"/>
    <w:rsid w:val="0A3ABCC2"/>
    <w:rsid w:val="0AAE1B8C"/>
    <w:rsid w:val="0ACD1904"/>
    <w:rsid w:val="0AEA066F"/>
    <w:rsid w:val="0B07CE38"/>
    <w:rsid w:val="0B67D043"/>
    <w:rsid w:val="0BAD6982"/>
    <w:rsid w:val="0BED8677"/>
    <w:rsid w:val="0C09596B"/>
    <w:rsid w:val="0C60792D"/>
    <w:rsid w:val="0C8261CF"/>
    <w:rsid w:val="0CC01AA4"/>
    <w:rsid w:val="0CE8C363"/>
    <w:rsid w:val="0D47AB6D"/>
    <w:rsid w:val="0D7AF176"/>
    <w:rsid w:val="0DEDED1B"/>
    <w:rsid w:val="0E0F909D"/>
    <w:rsid w:val="0E4753BA"/>
    <w:rsid w:val="0E69C1DA"/>
    <w:rsid w:val="0ECBB314"/>
    <w:rsid w:val="0ED3588E"/>
    <w:rsid w:val="0F09E837"/>
    <w:rsid w:val="0F345B83"/>
    <w:rsid w:val="0F512A8F"/>
    <w:rsid w:val="0F8F4B34"/>
    <w:rsid w:val="101DF6AB"/>
    <w:rsid w:val="104447CA"/>
    <w:rsid w:val="1056A861"/>
    <w:rsid w:val="10679166"/>
    <w:rsid w:val="1075187B"/>
    <w:rsid w:val="1098402C"/>
    <w:rsid w:val="109CE850"/>
    <w:rsid w:val="10FAB8F7"/>
    <w:rsid w:val="1144FB20"/>
    <w:rsid w:val="116648E0"/>
    <w:rsid w:val="11959873"/>
    <w:rsid w:val="11BF35CF"/>
    <w:rsid w:val="11EF8ACD"/>
    <w:rsid w:val="120228EB"/>
    <w:rsid w:val="134C14D2"/>
    <w:rsid w:val="13D66EA4"/>
    <w:rsid w:val="13D8CDBA"/>
    <w:rsid w:val="13DA4A6B"/>
    <w:rsid w:val="1490B8F7"/>
    <w:rsid w:val="14AD6EF4"/>
    <w:rsid w:val="14EC9476"/>
    <w:rsid w:val="15091D9B"/>
    <w:rsid w:val="15221A7F"/>
    <w:rsid w:val="15974691"/>
    <w:rsid w:val="16040450"/>
    <w:rsid w:val="1605C764"/>
    <w:rsid w:val="1641E606"/>
    <w:rsid w:val="1746FE5C"/>
    <w:rsid w:val="18483DA9"/>
    <w:rsid w:val="1853F00F"/>
    <w:rsid w:val="187149C2"/>
    <w:rsid w:val="18B368ED"/>
    <w:rsid w:val="18DF9227"/>
    <w:rsid w:val="192D1DAC"/>
    <w:rsid w:val="19350104"/>
    <w:rsid w:val="1974E6E9"/>
    <w:rsid w:val="19843E7A"/>
    <w:rsid w:val="19B15F79"/>
    <w:rsid w:val="19BFB6CD"/>
    <w:rsid w:val="19F1F912"/>
    <w:rsid w:val="19FD95FA"/>
    <w:rsid w:val="1A190A5D"/>
    <w:rsid w:val="1B3A4401"/>
    <w:rsid w:val="1B9CC72C"/>
    <w:rsid w:val="1BE2D0F3"/>
    <w:rsid w:val="1BF9036D"/>
    <w:rsid w:val="1C33A348"/>
    <w:rsid w:val="1C6727AC"/>
    <w:rsid w:val="1CD59ADB"/>
    <w:rsid w:val="1D21D550"/>
    <w:rsid w:val="1D2A0DC6"/>
    <w:rsid w:val="1D9D47E8"/>
    <w:rsid w:val="1DA8D7B7"/>
    <w:rsid w:val="1DEF79C9"/>
    <w:rsid w:val="1E04029E"/>
    <w:rsid w:val="1E5FEFA6"/>
    <w:rsid w:val="1E677593"/>
    <w:rsid w:val="1E67FBE7"/>
    <w:rsid w:val="1E8A4D9E"/>
    <w:rsid w:val="1EE37D15"/>
    <w:rsid w:val="1EF2BBB4"/>
    <w:rsid w:val="1F3F1FDC"/>
    <w:rsid w:val="1F422C11"/>
    <w:rsid w:val="1F4AF80E"/>
    <w:rsid w:val="1F752E7A"/>
    <w:rsid w:val="1FB3B0D4"/>
    <w:rsid w:val="1FE0933B"/>
    <w:rsid w:val="2009E899"/>
    <w:rsid w:val="2014EBD2"/>
    <w:rsid w:val="2040AD73"/>
    <w:rsid w:val="20495ABD"/>
    <w:rsid w:val="20BF96BF"/>
    <w:rsid w:val="20EB1E76"/>
    <w:rsid w:val="20F5FB1C"/>
    <w:rsid w:val="2127343B"/>
    <w:rsid w:val="213C4E2F"/>
    <w:rsid w:val="214755DD"/>
    <w:rsid w:val="2180CCFB"/>
    <w:rsid w:val="21C52C44"/>
    <w:rsid w:val="21E5BF51"/>
    <w:rsid w:val="21F4627A"/>
    <w:rsid w:val="22758A11"/>
    <w:rsid w:val="22B11B72"/>
    <w:rsid w:val="22B27598"/>
    <w:rsid w:val="22FC5073"/>
    <w:rsid w:val="238AC318"/>
    <w:rsid w:val="23A505EE"/>
    <w:rsid w:val="23CB6D63"/>
    <w:rsid w:val="23F06818"/>
    <w:rsid w:val="240242A2"/>
    <w:rsid w:val="2428B3DB"/>
    <w:rsid w:val="244C7919"/>
    <w:rsid w:val="24CA275F"/>
    <w:rsid w:val="24CB2211"/>
    <w:rsid w:val="259FAABD"/>
    <w:rsid w:val="25E07CF3"/>
    <w:rsid w:val="25E77337"/>
    <w:rsid w:val="26542026"/>
    <w:rsid w:val="269E1C30"/>
    <w:rsid w:val="26CA5C93"/>
    <w:rsid w:val="2702196F"/>
    <w:rsid w:val="27499EC1"/>
    <w:rsid w:val="27AF8203"/>
    <w:rsid w:val="280A52FE"/>
    <w:rsid w:val="282B1822"/>
    <w:rsid w:val="292B3A2D"/>
    <w:rsid w:val="298D1897"/>
    <w:rsid w:val="29917257"/>
    <w:rsid w:val="29B2EA84"/>
    <w:rsid w:val="29EB7E57"/>
    <w:rsid w:val="2A756B40"/>
    <w:rsid w:val="2B575721"/>
    <w:rsid w:val="2B6D5CB3"/>
    <w:rsid w:val="2B8FC5A1"/>
    <w:rsid w:val="2BB68901"/>
    <w:rsid w:val="2BEDB760"/>
    <w:rsid w:val="2BEE5975"/>
    <w:rsid w:val="2BF16955"/>
    <w:rsid w:val="2C0A2A0B"/>
    <w:rsid w:val="2C33FA66"/>
    <w:rsid w:val="2C5A3A03"/>
    <w:rsid w:val="2CE9877A"/>
    <w:rsid w:val="2D3874BE"/>
    <w:rsid w:val="2D66EA1D"/>
    <w:rsid w:val="2D7E3FA6"/>
    <w:rsid w:val="2DD02C97"/>
    <w:rsid w:val="2F12E2FD"/>
    <w:rsid w:val="2F1B2601"/>
    <w:rsid w:val="2F52A4D3"/>
    <w:rsid w:val="2F5DD56A"/>
    <w:rsid w:val="2F7A5EBF"/>
    <w:rsid w:val="2FC23AC2"/>
    <w:rsid w:val="2FEE25AC"/>
    <w:rsid w:val="3027A502"/>
    <w:rsid w:val="3072E219"/>
    <w:rsid w:val="3085F1B8"/>
    <w:rsid w:val="30EDA618"/>
    <w:rsid w:val="312F9A8C"/>
    <w:rsid w:val="31DA7C15"/>
    <w:rsid w:val="3231410D"/>
    <w:rsid w:val="323170E4"/>
    <w:rsid w:val="32602EF5"/>
    <w:rsid w:val="3270614A"/>
    <w:rsid w:val="327876A6"/>
    <w:rsid w:val="3298B8A4"/>
    <w:rsid w:val="32E501D9"/>
    <w:rsid w:val="333EB4BC"/>
    <w:rsid w:val="3356B1E4"/>
    <w:rsid w:val="335B1D39"/>
    <w:rsid w:val="33706DE8"/>
    <w:rsid w:val="33D75931"/>
    <w:rsid w:val="34062882"/>
    <w:rsid w:val="340FE884"/>
    <w:rsid w:val="3450F2AB"/>
    <w:rsid w:val="34532B4B"/>
    <w:rsid w:val="34746BE1"/>
    <w:rsid w:val="347AD5A4"/>
    <w:rsid w:val="34898AEA"/>
    <w:rsid w:val="34E59526"/>
    <w:rsid w:val="3535678F"/>
    <w:rsid w:val="359307AB"/>
    <w:rsid w:val="35BFED07"/>
    <w:rsid w:val="363D6BCF"/>
    <w:rsid w:val="3657312E"/>
    <w:rsid w:val="368B7E75"/>
    <w:rsid w:val="36B67617"/>
    <w:rsid w:val="36CA2578"/>
    <w:rsid w:val="36CC2513"/>
    <w:rsid w:val="36EE63BB"/>
    <w:rsid w:val="375581D9"/>
    <w:rsid w:val="3768C1A6"/>
    <w:rsid w:val="377C7BC7"/>
    <w:rsid w:val="379C4EC8"/>
    <w:rsid w:val="3832A225"/>
    <w:rsid w:val="38761AFB"/>
    <w:rsid w:val="38CD4001"/>
    <w:rsid w:val="393D9990"/>
    <w:rsid w:val="39485BD9"/>
    <w:rsid w:val="39797D10"/>
    <w:rsid w:val="3A552C9E"/>
    <w:rsid w:val="3A6F0F62"/>
    <w:rsid w:val="3AC0988B"/>
    <w:rsid w:val="3ACA06DD"/>
    <w:rsid w:val="3AE0B434"/>
    <w:rsid w:val="3AF03F12"/>
    <w:rsid w:val="3B08CCE5"/>
    <w:rsid w:val="3B7C707E"/>
    <w:rsid w:val="3B8D8C7B"/>
    <w:rsid w:val="3BB8AF15"/>
    <w:rsid w:val="3BDBEAB3"/>
    <w:rsid w:val="3C13767F"/>
    <w:rsid w:val="3C241386"/>
    <w:rsid w:val="3C60F8C4"/>
    <w:rsid w:val="3CA68D63"/>
    <w:rsid w:val="3CAEBE27"/>
    <w:rsid w:val="3CBE0961"/>
    <w:rsid w:val="3CBE9DA2"/>
    <w:rsid w:val="3CE6165B"/>
    <w:rsid w:val="3CE9205F"/>
    <w:rsid w:val="3CF84CDE"/>
    <w:rsid w:val="3D045215"/>
    <w:rsid w:val="3D36E411"/>
    <w:rsid w:val="3D38DDCE"/>
    <w:rsid w:val="3E419ABE"/>
    <w:rsid w:val="3E7ACD4B"/>
    <w:rsid w:val="3E8C3AD3"/>
    <w:rsid w:val="3E9DF1EB"/>
    <w:rsid w:val="3EC18763"/>
    <w:rsid w:val="3EC3A17F"/>
    <w:rsid w:val="3EEA47D0"/>
    <w:rsid w:val="3F09EFAF"/>
    <w:rsid w:val="3F09F702"/>
    <w:rsid w:val="3F5995C3"/>
    <w:rsid w:val="3F5AC7FC"/>
    <w:rsid w:val="3F715E46"/>
    <w:rsid w:val="3F88ABDE"/>
    <w:rsid w:val="3F89F302"/>
    <w:rsid w:val="3FA8EBFF"/>
    <w:rsid w:val="3FC65EF6"/>
    <w:rsid w:val="3FCB18BE"/>
    <w:rsid w:val="3FCDCE30"/>
    <w:rsid w:val="40186897"/>
    <w:rsid w:val="4046A534"/>
    <w:rsid w:val="4058DDE4"/>
    <w:rsid w:val="407CB243"/>
    <w:rsid w:val="40954ACB"/>
    <w:rsid w:val="40E2231E"/>
    <w:rsid w:val="4149DDAF"/>
    <w:rsid w:val="41E3C20D"/>
    <w:rsid w:val="421B47A2"/>
    <w:rsid w:val="426D9BE4"/>
    <w:rsid w:val="4289EF06"/>
    <w:rsid w:val="42B4669E"/>
    <w:rsid w:val="4316475E"/>
    <w:rsid w:val="4328C73A"/>
    <w:rsid w:val="434E626C"/>
    <w:rsid w:val="435D4D4F"/>
    <w:rsid w:val="43A46D45"/>
    <w:rsid w:val="43C55BE0"/>
    <w:rsid w:val="441C2F30"/>
    <w:rsid w:val="4428306E"/>
    <w:rsid w:val="4462D701"/>
    <w:rsid w:val="447DE350"/>
    <w:rsid w:val="44E05E2A"/>
    <w:rsid w:val="45000979"/>
    <w:rsid w:val="4583C657"/>
    <w:rsid w:val="45862531"/>
    <w:rsid w:val="45C9407A"/>
    <w:rsid w:val="462FD2A9"/>
    <w:rsid w:val="4642EFEC"/>
    <w:rsid w:val="4649D4A4"/>
    <w:rsid w:val="468C9845"/>
    <w:rsid w:val="4698DD63"/>
    <w:rsid w:val="46C29E7C"/>
    <w:rsid w:val="46E38732"/>
    <w:rsid w:val="46FBB25F"/>
    <w:rsid w:val="4701326C"/>
    <w:rsid w:val="470135B4"/>
    <w:rsid w:val="470BEA6A"/>
    <w:rsid w:val="474C27C3"/>
    <w:rsid w:val="478246B9"/>
    <w:rsid w:val="4791936A"/>
    <w:rsid w:val="4824A041"/>
    <w:rsid w:val="48EE5516"/>
    <w:rsid w:val="48F08DFC"/>
    <w:rsid w:val="48FD96F6"/>
    <w:rsid w:val="4902953E"/>
    <w:rsid w:val="494C6A34"/>
    <w:rsid w:val="49ACD627"/>
    <w:rsid w:val="49B31555"/>
    <w:rsid w:val="4A084E3A"/>
    <w:rsid w:val="4A239CFB"/>
    <w:rsid w:val="4A2C19F2"/>
    <w:rsid w:val="4A4AB66D"/>
    <w:rsid w:val="4A935122"/>
    <w:rsid w:val="4A9B3DF0"/>
    <w:rsid w:val="4AFF9318"/>
    <w:rsid w:val="4B1C6BC2"/>
    <w:rsid w:val="4B24B72F"/>
    <w:rsid w:val="4B432A4F"/>
    <w:rsid w:val="4B4E0F50"/>
    <w:rsid w:val="4B5A4A56"/>
    <w:rsid w:val="4B7C7F1E"/>
    <w:rsid w:val="4B818657"/>
    <w:rsid w:val="4B824AA9"/>
    <w:rsid w:val="4B8A2317"/>
    <w:rsid w:val="4B8DA086"/>
    <w:rsid w:val="4BC1E3D5"/>
    <w:rsid w:val="4BD066D4"/>
    <w:rsid w:val="4BF5BE3C"/>
    <w:rsid w:val="4C1337C8"/>
    <w:rsid w:val="4C16F9F1"/>
    <w:rsid w:val="4C29E99C"/>
    <w:rsid w:val="4C41AD72"/>
    <w:rsid w:val="4C6C7728"/>
    <w:rsid w:val="4C734D32"/>
    <w:rsid w:val="4CCB3473"/>
    <w:rsid w:val="4D9F129D"/>
    <w:rsid w:val="4DA5E31B"/>
    <w:rsid w:val="4DDBA3D2"/>
    <w:rsid w:val="4DDED227"/>
    <w:rsid w:val="4EB389D7"/>
    <w:rsid w:val="4F153A59"/>
    <w:rsid w:val="4F406EFB"/>
    <w:rsid w:val="4FAA2E86"/>
    <w:rsid w:val="4FD2BCD8"/>
    <w:rsid w:val="4FDDD526"/>
    <w:rsid w:val="4FEED28B"/>
    <w:rsid w:val="507ACCCF"/>
    <w:rsid w:val="51236907"/>
    <w:rsid w:val="5127F174"/>
    <w:rsid w:val="514C673C"/>
    <w:rsid w:val="514D291B"/>
    <w:rsid w:val="5234273F"/>
    <w:rsid w:val="527DE2F6"/>
    <w:rsid w:val="52964568"/>
    <w:rsid w:val="52B0565B"/>
    <w:rsid w:val="52BE2C8F"/>
    <w:rsid w:val="5317E6C4"/>
    <w:rsid w:val="5360B9C6"/>
    <w:rsid w:val="538A754C"/>
    <w:rsid w:val="53AB4CA9"/>
    <w:rsid w:val="53FAC0B8"/>
    <w:rsid w:val="541FC814"/>
    <w:rsid w:val="54B396CB"/>
    <w:rsid w:val="54BDC9B7"/>
    <w:rsid w:val="54DE7343"/>
    <w:rsid w:val="55531FBF"/>
    <w:rsid w:val="55622EE0"/>
    <w:rsid w:val="558D6F8F"/>
    <w:rsid w:val="5618C593"/>
    <w:rsid w:val="563A6E5B"/>
    <w:rsid w:val="565943FF"/>
    <w:rsid w:val="56EB3485"/>
    <w:rsid w:val="57605768"/>
    <w:rsid w:val="5809A79F"/>
    <w:rsid w:val="58964907"/>
    <w:rsid w:val="58CA55BF"/>
    <w:rsid w:val="58DCB350"/>
    <w:rsid w:val="592EB12F"/>
    <w:rsid w:val="59697DBE"/>
    <w:rsid w:val="5974EFDD"/>
    <w:rsid w:val="597A425F"/>
    <w:rsid w:val="5985C003"/>
    <w:rsid w:val="598FDB14"/>
    <w:rsid w:val="5992DE89"/>
    <w:rsid w:val="59BC2BA0"/>
    <w:rsid w:val="59D39EED"/>
    <w:rsid w:val="5A7EF6DA"/>
    <w:rsid w:val="5AB2C729"/>
    <w:rsid w:val="5AC56C30"/>
    <w:rsid w:val="5AE5AE6D"/>
    <w:rsid w:val="5B1036D3"/>
    <w:rsid w:val="5B5DFFD6"/>
    <w:rsid w:val="5B82F81A"/>
    <w:rsid w:val="5B950D91"/>
    <w:rsid w:val="5BF67763"/>
    <w:rsid w:val="5D117D2F"/>
    <w:rsid w:val="5D7878CC"/>
    <w:rsid w:val="5DAB7E05"/>
    <w:rsid w:val="5DB12D84"/>
    <w:rsid w:val="5DD9833D"/>
    <w:rsid w:val="5E771B09"/>
    <w:rsid w:val="5EC25D69"/>
    <w:rsid w:val="5F72CAA3"/>
    <w:rsid w:val="5F915075"/>
    <w:rsid w:val="60259244"/>
    <w:rsid w:val="6046E8B1"/>
    <w:rsid w:val="605E5C06"/>
    <w:rsid w:val="607D4D0F"/>
    <w:rsid w:val="60B3E125"/>
    <w:rsid w:val="613CB5DB"/>
    <w:rsid w:val="618124EA"/>
    <w:rsid w:val="61B2C344"/>
    <w:rsid w:val="62090613"/>
    <w:rsid w:val="620BF066"/>
    <w:rsid w:val="621A5424"/>
    <w:rsid w:val="62502664"/>
    <w:rsid w:val="62909C01"/>
    <w:rsid w:val="6294E618"/>
    <w:rsid w:val="629C1ADB"/>
    <w:rsid w:val="62F70C18"/>
    <w:rsid w:val="62FA29C7"/>
    <w:rsid w:val="630225B5"/>
    <w:rsid w:val="6358F78D"/>
    <w:rsid w:val="63684871"/>
    <w:rsid w:val="6380F98F"/>
    <w:rsid w:val="6385A9AA"/>
    <w:rsid w:val="63923A60"/>
    <w:rsid w:val="6432F5BB"/>
    <w:rsid w:val="64474E55"/>
    <w:rsid w:val="649E3C51"/>
    <w:rsid w:val="64B39752"/>
    <w:rsid w:val="64B8D389"/>
    <w:rsid w:val="64CA2BBB"/>
    <w:rsid w:val="64F21213"/>
    <w:rsid w:val="6526EB1F"/>
    <w:rsid w:val="652B4492"/>
    <w:rsid w:val="65C824DE"/>
    <w:rsid w:val="66354A39"/>
    <w:rsid w:val="6665DAFD"/>
    <w:rsid w:val="6689A947"/>
    <w:rsid w:val="669D515B"/>
    <w:rsid w:val="66E9807A"/>
    <w:rsid w:val="66F46858"/>
    <w:rsid w:val="6793DA52"/>
    <w:rsid w:val="68225C49"/>
    <w:rsid w:val="68396923"/>
    <w:rsid w:val="68521909"/>
    <w:rsid w:val="68E3E17D"/>
    <w:rsid w:val="690A7531"/>
    <w:rsid w:val="698A1C1D"/>
    <w:rsid w:val="69CFAE8B"/>
    <w:rsid w:val="69E7BB4B"/>
    <w:rsid w:val="69EBABF7"/>
    <w:rsid w:val="6A106A1D"/>
    <w:rsid w:val="6AE2D784"/>
    <w:rsid w:val="6B3AD940"/>
    <w:rsid w:val="6B4334D2"/>
    <w:rsid w:val="6B62A7C7"/>
    <w:rsid w:val="6BA3FEF6"/>
    <w:rsid w:val="6C46AD37"/>
    <w:rsid w:val="6C756493"/>
    <w:rsid w:val="6CCE3380"/>
    <w:rsid w:val="6CF8DB27"/>
    <w:rsid w:val="6D4A0C9C"/>
    <w:rsid w:val="6D70538E"/>
    <w:rsid w:val="6D796C77"/>
    <w:rsid w:val="6D837262"/>
    <w:rsid w:val="6D84F2FE"/>
    <w:rsid w:val="6DA73895"/>
    <w:rsid w:val="6DE4D075"/>
    <w:rsid w:val="6E3942DD"/>
    <w:rsid w:val="6E59FC3E"/>
    <w:rsid w:val="6E8E08BC"/>
    <w:rsid w:val="6EC2C881"/>
    <w:rsid w:val="6F021126"/>
    <w:rsid w:val="6F145D2A"/>
    <w:rsid w:val="6F1B030F"/>
    <w:rsid w:val="6F399FBC"/>
    <w:rsid w:val="6F460DEB"/>
    <w:rsid w:val="6F84F1A0"/>
    <w:rsid w:val="6F948D7F"/>
    <w:rsid w:val="6FDB8E58"/>
    <w:rsid w:val="701D89E7"/>
    <w:rsid w:val="70252309"/>
    <w:rsid w:val="70515D1A"/>
    <w:rsid w:val="7074928D"/>
    <w:rsid w:val="708FBC12"/>
    <w:rsid w:val="7093A0C6"/>
    <w:rsid w:val="70CCFA62"/>
    <w:rsid w:val="713AD728"/>
    <w:rsid w:val="71555588"/>
    <w:rsid w:val="717D604D"/>
    <w:rsid w:val="71DC3340"/>
    <w:rsid w:val="721B4D8F"/>
    <w:rsid w:val="724D1870"/>
    <w:rsid w:val="72EEA661"/>
    <w:rsid w:val="736F13D5"/>
    <w:rsid w:val="73D2153B"/>
    <w:rsid w:val="74A39743"/>
    <w:rsid w:val="74C15725"/>
    <w:rsid w:val="75298CB3"/>
    <w:rsid w:val="75A99B0F"/>
    <w:rsid w:val="75DBEDCE"/>
    <w:rsid w:val="76718DA5"/>
    <w:rsid w:val="76D19FFE"/>
    <w:rsid w:val="77154531"/>
    <w:rsid w:val="772C6C13"/>
    <w:rsid w:val="77717A04"/>
    <w:rsid w:val="7876262F"/>
    <w:rsid w:val="7905F318"/>
    <w:rsid w:val="79D39628"/>
    <w:rsid w:val="79FB8A6B"/>
    <w:rsid w:val="7A54106D"/>
    <w:rsid w:val="7A61919A"/>
    <w:rsid w:val="7A9E7DCB"/>
    <w:rsid w:val="7B4C5A0C"/>
    <w:rsid w:val="7B6C056D"/>
    <w:rsid w:val="7B8A0BCF"/>
    <w:rsid w:val="7BD629AC"/>
    <w:rsid w:val="7BFDE4CD"/>
    <w:rsid w:val="7C16C246"/>
    <w:rsid w:val="7CAC20A3"/>
    <w:rsid w:val="7CB2AEAD"/>
    <w:rsid w:val="7CBED76D"/>
    <w:rsid w:val="7CC4BB36"/>
    <w:rsid w:val="7CC85345"/>
    <w:rsid w:val="7D485BA2"/>
    <w:rsid w:val="7D628956"/>
    <w:rsid w:val="7D6B1868"/>
    <w:rsid w:val="7E50F778"/>
    <w:rsid w:val="7E5D9B79"/>
    <w:rsid w:val="7E759C69"/>
    <w:rsid w:val="7E86DDDD"/>
    <w:rsid w:val="7F32DB11"/>
    <w:rsid w:val="7F402968"/>
    <w:rsid w:val="7F62EF44"/>
    <w:rsid w:val="7F6A7E78"/>
    <w:rsid w:val="7FB3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D4B9"/>
  <w15:chartTrackingRefBased/>
  <w15:docId w15:val="{D74F020C-41F2-447B-A7F3-7D00468F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551"/>
    <w:pPr>
      <w:ind w:left="720"/>
      <w:contextualSpacing/>
    </w:pPr>
  </w:style>
  <w:style w:type="paragraph" w:styleId="Revision">
    <w:name w:val="Revision"/>
    <w:hidden/>
    <w:uiPriority w:val="99"/>
    <w:semiHidden/>
    <w:rsid w:val="001C71FB"/>
    <w:pPr>
      <w:spacing w:after="0" w:line="240" w:lineRule="auto"/>
    </w:pPr>
  </w:style>
  <w:style w:type="paragraph" w:styleId="Header">
    <w:name w:val="header"/>
    <w:basedOn w:val="Normal"/>
    <w:link w:val="HeaderChar"/>
    <w:uiPriority w:val="99"/>
    <w:unhideWhenUsed/>
    <w:rsid w:val="008B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94"/>
  </w:style>
  <w:style w:type="paragraph" w:styleId="Footer">
    <w:name w:val="footer"/>
    <w:basedOn w:val="Normal"/>
    <w:link w:val="FooterChar"/>
    <w:uiPriority w:val="99"/>
    <w:unhideWhenUsed/>
    <w:rsid w:val="008B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94"/>
  </w:style>
  <w:style w:type="paragraph" w:styleId="NoSpacing">
    <w:name w:val="No Spacing"/>
    <w:uiPriority w:val="1"/>
    <w:qFormat/>
    <w:rsid w:val="00255B00"/>
    <w:pPr>
      <w:spacing w:after="0" w:line="240" w:lineRule="auto"/>
    </w:pPr>
  </w:style>
  <w:style w:type="character" w:styleId="CommentReference">
    <w:name w:val="annotation reference"/>
    <w:basedOn w:val="DefaultParagraphFont"/>
    <w:uiPriority w:val="99"/>
    <w:semiHidden/>
    <w:unhideWhenUsed/>
    <w:rsid w:val="003913B1"/>
    <w:rPr>
      <w:sz w:val="16"/>
      <w:szCs w:val="16"/>
    </w:rPr>
  </w:style>
  <w:style w:type="paragraph" w:styleId="CommentText">
    <w:name w:val="annotation text"/>
    <w:basedOn w:val="Normal"/>
    <w:link w:val="CommentTextChar"/>
    <w:uiPriority w:val="99"/>
    <w:unhideWhenUsed/>
    <w:rsid w:val="003913B1"/>
    <w:pPr>
      <w:spacing w:line="240" w:lineRule="auto"/>
    </w:pPr>
    <w:rPr>
      <w:sz w:val="20"/>
      <w:szCs w:val="20"/>
    </w:rPr>
  </w:style>
  <w:style w:type="character" w:customStyle="1" w:styleId="CommentTextChar">
    <w:name w:val="Comment Text Char"/>
    <w:basedOn w:val="DefaultParagraphFont"/>
    <w:link w:val="CommentText"/>
    <w:uiPriority w:val="99"/>
    <w:rsid w:val="003913B1"/>
    <w:rPr>
      <w:sz w:val="20"/>
      <w:szCs w:val="20"/>
    </w:rPr>
  </w:style>
  <w:style w:type="paragraph" w:styleId="CommentSubject">
    <w:name w:val="annotation subject"/>
    <w:basedOn w:val="CommentText"/>
    <w:next w:val="CommentText"/>
    <w:link w:val="CommentSubjectChar"/>
    <w:uiPriority w:val="99"/>
    <w:semiHidden/>
    <w:unhideWhenUsed/>
    <w:rsid w:val="003913B1"/>
    <w:rPr>
      <w:b/>
      <w:bCs/>
    </w:rPr>
  </w:style>
  <w:style w:type="character" w:customStyle="1" w:styleId="CommentSubjectChar">
    <w:name w:val="Comment Subject Char"/>
    <w:basedOn w:val="CommentTextChar"/>
    <w:link w:val="CommentSubject"/>
    <w:uiPriority w:val="99"/>
    <w:semiHidden/>
    <w:rsid w:val="003913B1"/>
    <w:rPr>
      <w:b/>
      <w:bCs/>
      <w:sz w:val="20"/>
      <w:szCs w:val="20"/>
    </w:rPr>
  </w:style>
  <w:style w:type="character" w:styleId="Mention">
    <w:name w:val="Mention"/>
    <w:basedOn w:val="DefaultParagraphFont"/>
    <w:uiPriority w:val="99"/>
    <w:unhideWhenUsed/>
    <w:rsid w:val="003913B1"/>
    <w:rPr>
      <w:color w:val="2B579A"/>
      <w:shd w:val="clear" w:color="auto" w:fill="E1DFDD"/>
    </w:rPr>
  </w:style>
  <w:style w:type="character" w:styleId="Hyperlink">
    <w:name w:val="Hyperlink"/>
    <w:basedOn w:val="DefaultParagraphFont"/>
    <w:uiPriority w:val="99"/>
    <w:unhideWhenUsed/>
    <w:rsid w:val="00D250AE"/>
    <w:rPr>
      <w:color w:val="0563C1" w:themeColor="hyperlink"/>
      <w:u w:val="single"/>
    </w:rPr>
  </w:style>
  <w:style w:type="character" w:styleId="UnresolvedMention">
    <w:name w:val="Unresolved Mention"/>
    <w:basedOn w:val="DefaultParagraphFont"/>
    <w:uiPriority w:val="99"/>
    <w:semiHidden/>
    <w:unhideWhenUsed/>
    <w:rsid w:val="00D2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225E0-E5A3-4158-A16D-CA091CFE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B9964-ABA7-49D5-8AD4-4891617CC766}">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customXml/itemProps3.xml><?xml version="1.0" encoding="utf-8"?>
<ds:datastoreItem xmlns:ds="http://schemas.openxmlformats.org/officeDocument/2006/customXml" ds:itemID="{61359271-9179-4E42-9C5D-EF20978D5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3471</Words>
  <Characters>20140</Characters>
  <Application>Microsoft Office Word</Application>
  <DocSecurity>0</DocSecurity>
  <Lines>544</Lines>
  <Paragraphs>205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Spatzierath, Lauren</cp:lastModifiedBy>
  <cp:revision>3</cp:revision>
  <cp:lastPrinted>2025-07-18T05:04:00Z</cp:lastPrinted>
  <dcterms:created xsi:type="dcterms:W3CDTF">2026-03-02T20:51:00Z</dcterms:created>
  <dcterms:modified xsi:type="dcterms:W3CDTF">2026-03-02T20:52:00Z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bba8d261-4167-4e2a-87a4-758a45edf71b</vt:lpwstr>
  </property>
  <property fmtid="{D5CDD505-2E9C-101B-9397-08002B2CF9AE}" pid="3" name="ContentTypeId">
    <vt:lpwstr>0x0101000D7D91013D1FE245BBA8610E4938277C</vt:lpwstr>
  </property>
  <property fmtid="{D5CDD505-2E9C-101B-9397-08002B2CF9AE}" pid="4" name="docLang">
    <vt:lpwstr>en</vt:lpwstr>
  </property>
</Properties>
</file>